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590" w:rsidRPr="001B4828" w:rsidRDefault="001A6590" w:rsidP="007C48CD">
      <w:pPr>
        <w:pStyle w:val="Heading1"/>
        <w:rPr>
          <w:i/>
          <w:iCs/>
        </w:rPr>
      </w:pPr>
      <w:bookmarkStart w:id="0" w:name="_Toc257816770"/>
      <w:bookmarkStart w:id="1" w:name="_GoBack"/>
      <w:bookmarkEnd w:id="1"/>
      <w:r w:rsidRPr="001B4828">
        <w:t>Report of the auditor-general to</w:t>
      </w:r>
      <w:r w:rsidR="00854DB1">
        <w:t xml:space="preserve"> the</w:t>
      </w:r>
      <w:r w:rsidRPr="001B4828">
        <w:t xml:space="preserve"> </w:t>
      </w:r>
      <w:bookmarkStart w:id="2" w:name="EE1"/>
      <w:bookmarkEnd w:id="2"/>
      <w:r w:rsidR="002A1CCF">
        <w:t xml:space="preserve">Free </w:t>
      </w:r>
      <w:r w:rsidR="00F505D1">
        <w:t>S</w:t>
      </w:r>
      <w:r w:rsidR="002A1CCF">
        <w:t>tate</w:t>
      </w:r>
      <w:r w:rsidR="00854DB1">
        <w:t xml:space="preserve"> </w:t>
      </w:r>
      <w:r w:rsidR="00AD39A5">
        <w:t>L</w:t>
      </w:r>
      <w:r w:rsidR="00854DB1">
        <w:t>egislature and the council</w:t>
      </w:r>
      <w:r w:rsidRPr="001B4828">
        <w:t xml:space="preserve"> on </w:t>
      </w:r>
      <w:bookmarkEnd w:id="0"/>
      <w:r w:rsidR="00AD39A5">
        <w:t xml:space="preserve">the </w:t>
      </w:r>
      <w:r w:rsidR="002A1CCF">
        <w:t>Nketoana Local Municipality</w:t>
      </w:r>
    </w:p>
    <w:p w:rsidR="001A6590" w:rsidRPr="001B4828" w:rsidRDefault="001A6590" w:rsidP="007B1AB0">
      <w:pPr>
        <w:pStyle w:val="Heading2"/>
        <w:rPr>
          <w:i/>
          <w:iCs/>
        </w:rPr>
      </w:pPr>
      <w:bookmarkStart w:id="3" w:name="_Toc257816771"/>
      <w:r w:rsidRPr="001B4828">
        <w:t xml:space="preserve">Report on the </w:t>
      </w:r>
      <w:bookmarkStart w:id="4" w:name="Separate"/>
      <w:bookmarkEnd w:id="4"/>
      <w:r w:rsidRPr="001B4828">
        <w:t>financial statements</w:t>
      </w:r>
      <w:bookmarkStart w:id="5" w:name="EE2"/>
      <w:bookmarkEnd w:id="3"/>
      <w:bookmarkEnd w:id="5"/>
    </w:p>
    <w:p w:rsidR="001A6590" w:rsidRPr="001B4828" w:rsidRDefault="001A6590" w:rsidP="007B1AB0">
      <w:pPr>
        <w:pStyle w:val="Heading3"/>
        <w:rPr>
          <w:iCs/>
        </w:rPr>
      </w:pPr>
      <w:bookmarkStart w:id="6" w:name="_Toc257816772"/>
      <w:r w:rsidRPr="001B4828">
        <w:t>Introduction</w:t>
      </w:r>
      <w:bookmarkStart w:id="7" w:name="EE3"/>
      <w:bookmarkEnd w:id="6"/>
      <w:bookmarkEnd w:id="7"/>
    </w:p>
    <w:p w:rsidR="001A6590" w:rsidRPr="001B4828" w:rsidRDefault="001A6590" w:rsidP="007B1AB0">
      <w:pPr>
        <w:pStyle w:val="NumberedARs"/>
      </w:pPr>
      <w:r w:rsidRPr="001B4828">
        <w:t xml:space="preserve">I have audited </w:t>
      </w:r>
      <w:r w:rsidR="002A1CCF">
        <w:t xml:space="preserve">the </w:t>
      </w:r>
      <w:r w:rsidRPr="001B4828">
        <w:t>financial sta</w:t>
      </w:r>
      <w:r w:rsidR="002A1CCF">
        <w:t xml:space="preserve">tements of the Nketoana Local Municipality </w:t>
      </w:r>
      <w:r w:rsidRPr="001B4828">
        <w:t>set out on pages … to …</w:t>
      </w:r>
      <w:bookmarkStart w:id="8" w:name="Intro1"/>
      <w:bookmarkEnd w:id="8"/>
      <w:r w:rsidRPr="001B4828">
        <w:t xml:space="preserve">, which comprise </w:t>
      </w:r>
      <w:r w:rsidR="002A1CCF">
        <w:t xml:space="preserve">the </w:t>
      </w:r>
      <w:r w:rsidRPr="001B4828">
        <w:t>statement of financial position as at 30 June 20</w:t>
      </w:r>
      <w:r w:rsidR="00FD3AC1" w:rsidRPr="001B4828">
        <w:t>15</w:t>
      </w:r>
      <w:r w:rsidRPr="001B4828">
        <w:t xml:space="preserve">, </w:t>
      </w:r>
      <w:r w:rsidR="002A1CCF">
        <w:t xml:space="preserve">the </w:t>
      </w:r>
      <w:r w:rsidRPr="001B4828">
        <w:t xml:space="preserve">statement of financial performance, statement of changes in net assets, cash flow statement and </w:t>
      </w:r>
      <w:bookmarkStart w:id="9" w:name="Budget"/>
      <w:bookmarkEnd w:id="9"/>
      <w:r w:rsidRPr="001B4828">
        <w:t>statement of comparison of budget infor</w:t>
      </w:r>
      <w:r w:rsidR="00BC71EC">
        <w:t>mation with actual information</w:t>
      </w:r>
      <w:r w:rsidRPr="001B4828">
        <w:t xml:space="preserve"> for the year then ended, as well as the notes, comprising a summary of significant accounting policies and other explanatory information. </w:t>
      </w:r>
    </w:p>
    <w:p w:rsidR="001A6590" w:rsidRPr="001B4828" w:rsidRDefault="00FD3AC1" w:rsidP="007B1AB0">
      <w:pPr>
        <w:pStyle w:val="Heading3"/>
      </w:pPr>
      <w:bookmarkStart w:id="10" w:name="_Toc257816773"/>
      <w:r w:rsidRPr="001B4828">
        <w:t>Accounting officer</w:t>
      </w:r>
      <w:bookmarkStart w:id="11" w:name="EE6"/>
      <w:bookmarkEnd w:id="11"/>
      <w:r w:rsidR="001A6590" w:rsidRPr="001B4828">
        <w:t>’s responsibility for</w:t>
      </w:r>
      <w:r w:rsidR="00BC71EC">
        <w:t xml:space="preserve"> the</w:t>
      </w:r>
      <w:r w:rsidR="001A6590" w:rsidRPr="001B4828">
        <w:t xml:space="preserve"> financial statements</w:t>
      </w:r>
      <w:bookmarkEnd w:id="10"/>
    </w:p>
    <w:p w:rsidR="002B73BA" w:rsidRPr="001B4828" w:rsidRDefault="002B73BA" w:rsidP="00047FB8">
      <w:pPr>
        <w:pStyle w:val="NumberedARs"/>
      </w:pPr>
      <w:r w:rsidRPr="001B4828">
        <w:t>The accounting officer is responsible for the preparation and fair presentation of th</w:t>
      </w:r>
      <w:r w:rsidR="00750E78">
        <w:t xml:space="preserve">ese </w:t>
      </w:r>
      <w:r w:rsidRPr="001B4828">
        <w:t xml:space="preserve">financial statements in accordance with South African Standards of Generally Recognised Accounting Practice (SA </w:t>
      </w:r>
      <w:r w:rsidR="004841C5">
        <w:t>S</w:t>
      </w:r>
      <w:r w:rsidR="004841C5" w:rsidRPr="001B4828">
        <w:t xml:space="preserve">tandards </w:t>
      </w:r>
      <w:r w:rsidRPr="001B4828">
        <w:t xml:space="preserve">of GRAP) and the requirements of the </w:t>
      </w:r>
      <w:r w:rsidRPr="001B4828">
        <w:rPr>
          <w:rFonts w:eastAsia="Times New Roman" w:cs="Arial"/>
          <w:bCs/>
          <w:spacing w:val="-4"/>
          <w:szCs w:val="22"/>
          <w:lang w:eastAsia="en-US"/>
        </w:rPr>
        <w:t>Municipal Finance Management Act of South Africa, 2003 (Act No. 56 of 2003) (MFMA)</w:t>
      </w:r>
      <w:r w:rsidR="00BC71EC">
        <w:rPr>
          <w:rFonts w:eastAsia="Times New Roman" w:cs="Arial"/>
          <w:bCs/>
          <w:spacing w:val="-4"/>
          <w:szCs w:val="22"/>
          <w:lang w:eastAsia="en-US"/>
        </w:rPr>
        <w:t xml:space="preserve"> </w:t>
      </w:r>
      <w:r w:rsidRPr="001B4828">
        <w:rPr>
          <w:rFonts w:eastAsia="Times New Roman" w:cs="Arial"/>
          <w:bCs/>
          <w:spacing w:val="-4"/>
          <w:szCs w:val="22"/>
          <w:lang w:eastAsia="en-US"/>
        </w:rPr>
        <w:t>and</w:t>
      </w:r>
      <w:r w:rsidR="006B6D7B" w:rsidRPr="006B6D7B">
        <w:rPr>
          <w:rFonts w:eastAsia="Times New Roman" w:cs="Arial"/>
          <w:bCs/>
          <w:spacing w:val="-4"/>
          <w:szCs w:val="22"/>
          <w:lang w:eastAsia="en-US"/>
        </w:rPr>
        <w:t xml:space="preserve"> the Division of R</w:t>
      </w:r>
      <w:r w:rsidR="00BC71EC">
        <w:rPr>
          <w:rFonts w:eastAsia="Times New Roman" w:cs="Arial"/>
          <w:bCs/>
          <w:spacing w:val="-4"/>
          <w:szCs w:val="22"/>
          <w:lang w:eastAsia="en-US"/>
        </w:rPr>
        <w:t xml:space="preserve">evenue Act of South Africa, 2014 (Act No. </w:t>
      </w:r>
      <w:r w:rsidR="003D00B4">
        <w:rPr>
          <w:rFonts w:eastAsia="Times New Roman" w:cs="Arial"/>
          <w:bCs/>
          <w:spacing w:val="-4"/>
          <w:szCs w:val="22"/>
          <w:lang w:eastAsia="en-US"/>
        </w:rPr>
        <w:t xml:space="preserve">10 </w:t>
      </w:r>
      <w:r w:rsidR="006B6D7B" w:rsidRPr="006B6D7B">
        <w:rPr>
          <w:rFonts w:eastAsia="Times New Roman" w:cs="Arial"/>
          <w:bCs/>
          <w:spacing w:val="-4"/>
          <w:szCs w:val="22"/>
          <w:lang w:eastAsia="en-US"/>
        </w:rPr>
        <w:t>of</w:t>
      </w:r>
      <w:r w:rsidR="00BC71EC">
        <w:rPr>
          <w:rFonts w:eastAsia="Times New Roman" w:cs="Arial"/>
          <w:bCs/>
          <w:spacing w:val="-4"/>
          <w:szCs w:val="22"/>
          <w:lang w:eastAsia="en-US"/>
        </w:rPr>
        <w:t xml:space="preserve"> 2014</w:t>
      </w:r>
      <w:r w:rsidR="006B6D7B" w:rsidRPr="006B6D7B">
        <w:rPr>
          <w:rFonts w:eastAsia="Times New Roman" w:cs="Arial"/>
          <w:bCs/>
          <w:spacing w:val="-4"/>
          <w:szCs w:val="22"/>
          <w:lang w:eastAsia="en-US"/>
        </w:rPr>
        <w:t>) (DoRA)</w:t>
      </w:r>
      <w:r w:rsidRPr="001B4828">
        <w:t xml:space="preserve">, and for such internal control as the accounting officer determines is necessary to enable </w:t>
      </w:r>
      <w:r w:rsidR="00BC71EC">
        <w:t xml:space="preserve">the preparation of </w:t>
      </w:r>
      <w:r w:rsidRPr="001B4828">
        <w:t>financial statements that are free from material misstatement, whether due to fraud or error.</w:t>
      </w:r>
    </w:p>
    <w:p w:rsidR="001A6590" w:rsidRPr="001B4828" w:rsidRDefault="001A6590" w:rsidP="007B1AB0">
      <w:pPr>
        <w:pStyle w:val="Heading3"/>
      </w:pPr>
      <w:bookmarkStart w:id="12" w:name="_Auditor-General’s_responsibility_1"/>
      <w:bookmarkStart w:id="13" w:name="_Toc257816774"/>
      <w:bookmarkEnd w:id="12"/>
      <w:r w:rsidRPr="001B4828">
        <w:t>Auditor-general’s responsibility</w:t>
      </w:r>
      <w:bookmarkStart w:id="14" w:name="EE10"/>
      <w:bookmarkEnd w:id="13"/>
      <w:bookmarkEnd w:id="14"/>
    </w:p>
    <w:p w:rsidR="00300C59" w:rsidRPr="001B4828" w:rsidRDefault="00300C59" w:rsidP="003D7650">
      <w:pPr>
        <w:pStyle w:val="NumberedARs"/>
      </w:pPr>
      <w:r w:rsidRPr="001B4828">
        <w:t>My responsibility is to express an opinion on th</w:t>
      </w:r>
      <w:r w:rsidR="0041282E">
        <w:t xml:space="preserve">ese </w:t>
      </w:r>
      <w:r w:rsidRPr="001B4828">
        <w:t>financial statements based on my audit. I conducted my audit in accordance with International Standards on Auditing. Those standards require that I comply with ethical requirements, and plan and perform the audit to obtain reasonable assurance about whether</w:t>
      </w:r>
      <w:r w:rsidR="0041282E">
        <w:t xml:space="preserve"> the </w:t>
      </w:r>
      <w:r w:rsidRPr="001B4828">
        <w:t>financial statements are free from material misstatement.</w:t>
      </w:r>
    </w:p>
    <w:p w:rsidR="0041282E" w:rsidRPr="001B4828" w:rsidRDefault="00300C59" w:rsidP="005B5C06">
      <w:pPr>
        <w:pStyle w:val="NumberedARs"/>
      </w:pPr>
      <w:r w:rsidRPr="001B4828">
        <w:t xml:space="preserve">An audit involves performing procedures to obtain audit evidence about the amounts and disclosures in </w:t>
      </w:r>
      <w:r w:rsidR="0041282E">
        <w:t xml:space="preserve">the </w:t>
      </w:r>
      <w:r w:rsidRPr="001B4828">
        <w:t xml:space="preserve">financial statements. The procedures selected depend on the auditor’s judgement, including the assessment of the risks of material misstatement of </w:t>
      </w:r>
      <w:r w:rsidR="0041282E">
        <w:t xml:space="preserve">the </w:t>
      </w:r>
      <w:r w:rsidRPr="001B4828">
        <w:t xml:space="preserve">financial statements, whether due to fraud or error. In making those risk assessments, the auditor considers internal control relevant to the </w:t>
      </w:r>
      <w:r w:rsidR="0041282E">
        <w:t>municipality</w:t>
      </w:r>
      <w:r w:rsidRPr="001B4828">
        <w:t xml:space="preserve">’s preparation and fair presentation of </w:t>
      </w:r>
      <w:r w:rsidR="0041282E">
        <w:t xml:space="preserve">the </w:t>
      </w:r>
      <w:r w:rsidRPr="001B4828">
        <w:t xml:space="preserve">financial statements in order to design audit procedures that are appropriate in the circumstances, but not for the purpose of expressing an opinion on the effectiveness of the </w:t>
      </w:r>
      <w:r w:rsidR="0041282E">
        <w:t>municipality</w:t>
      </w:r>
      <w:r w:rsidRPr="001B4828">
        <w:t xml:space="preserve">’s internal control. An audit also includes evaluating the appropriateness of accounting policies used and the reasonableness of accounting estimates made by management, as well as evaluating the overall presentation of </w:t>
      </w:r>
      <w:r w:rsidR="0041282E">
        <w:t xml:space="preserve">the </w:t>
      </w:r>
      <w:r w:rsidRPr="001B4828">
        <w:t>financial statements.</w:t>
      </w:r>
    </w:p>
    <w:p w:rsidR="001A6590" w:rsidRPr="001B4828" w:rsidRDefault="001A6590" w:rsidP="007B1AB0">
      <w:pPr>
        <w:pStyle w:val="NumberedARs"/>
      </w:pPr>
      <w:r w:rsidRPr="001B4828">
        <w:t>I believe that the audit evidence I have obtained is sufficient and appropriate to pro</w:t>
      </w:r>
      <w:r w:rsidR="005B5C06">
        <w:t xml:space="preserve">vide a basis for my </w:t>
      </w:r>
      <w:r w:rsidR="00CF7DC7">
        <w:t xml:space="preserve">qualified </w:t>
      </w:r>
      <w:r w:rsidRPr="001B4828">
        <w:t>audit opinion.</w:t>
      </w:r>
    </w:p>
    <w:p w:rsidR="000C0CA0" w:rsidRPr="002215A1" w:rsidRDefault="000C0CA0" w:rsidP="000C0CA0">
      <w:pPr>
        <w:pStyle w:val="Heading3"/>
      </w:pPr>
      <w:bookmarkStart w:id="15" w:name="Opinionpara"/>
      <w:bookmarkStart w:id="16" w:name="_Toc257816775"/>
      <w:bookmarkEnd w:id="15"/>
      <w:r w:rsidRPr="002215A1">
        <w:lastRenderedPageBreak/>
        <w:t>Basis for</w:t>
      </w:r>
      <w:r w:rsidR="001A6590" w:rsidRPr="002215A1">
        <w:t xml:space="preserve"> </w:t>
      </w:r>
      <w:r w:rsidR="00AD39A5">
        <w:t>q</w:t>
      </w:r>
      <w:r w:rsidR="001A6590" w:rsidRPr="002215A1">
        <w:t>ualified opinion</w:t>
      </w:r>
      <w:bookmarkEnd w:id="16"/>
    </w:p>
    <w:p w:rsidR="000C0CA0" w:rsidRPr="002215A1" w:rsidRDefault="000C0CA0" w:rsidP="000C0CA0">
      <w:pPr>
        <w:pStyle w:val="Heading3"/>
        <w:rPr>
          <w:rFonts w:ascii="Arial" w:hAnsi="Arial"/>
          <w:vertAlign w:val="superscript"/>
        </w:rPr>
      </w:pPr>
      <w:r w:rsidRPr="002215A1">
        <w:t>Property, plant and equipment</w:t>
      </w:r>
    </w:p>
    <w:p w:rsidR="007F3C9E" w:rsidRPr="00741009" w:rsidRDefault="0014781D" w:rsidP="00741009">
      <w:pPr>
        <w:pStyle w:val="NumberedARs"/>
        <w:rPr>
          <w:szCs w:val="22"/>
        </w:rPr>
      </w:pPr>
      <w:bookmarkStart w:id="17" w:name="OLE_LINK3"/>
      <w:bookmarkStart w:id="18" w:name="OLE_LINK4"/>
      <w:r w:rsidRPr="00B83176">
        <w:rPr>
          <w:rFonts w:cs="Arial"/>
          <w:bCs/>
          <w:iCs/>
          <w:szCs w:val="22"/>
        </w:rPr>
        <w:t xml:space="preserve">The </w:t>
      </w:r>
      <w:bookmarkEnd w:id="17"/>
      <w:bookmarkEnd w:id="18"/>
      <w:r w:rsidR="00CF7DC7">
        <w:rPr>
          <w:rFonts w:cs="Arial"/>
          <w:bCs/>
          <w:iCs/>
          <w:szCs w:val="22"/>
        </w:rPr>
        <w:t>m</w:t>
      </w:r>
      <w:r w:rsidR="00CC6B7A" w:rsidRPr="00CC6B7A">
        <w:rPr>
          <w:rFonts w:cs="Arial"/>
          <w:bCs/>
          <w:iCs/>
          <w:szCs w:val="22"/>
        </w:rPr>
        <w:t xml:space="preserve">unicipality did not review the residual values and useful lives of </w:t>
      </w:r>
      <w:r w:rsidR="00CC6B7A" w:rsidRPr="00CC6B7A">
        <w:rPr>
          <w:rFonts w:cs="Arial"/>
          <w:szCs w:val="22"/>
        </w:rPr>
        <w:t>infrastructure assets</w:t>
      </w:r>
      <w:r w:rsidR="00CC6B7A" w:rsidRPr="00CC6B7A">
        <w:rPr>
          <w:rFonts w:cs="Arial"/>
          <w:bCs/>
          <w:iCs/>
          <w:szCs w:val="22"/>
        </w:rPr>
        <w:t xml:space="preserve"> at each reporting date in accordance with </w:t>
      </w:r>
      <w:r w:rsidR="00AD39A5">
        <w:rPr>
          <w:rFonts w:cs="Arial"/>
          <w:bCs/>
          <w:iCs/>
          <w:szCs w:val="22"/>
        </w:rPr>
        <w:t xml:space="preserve">SA Standards of GRAP, </w:t>
      </w:r>
      <w:r w:rsidR="00CC6B7A" w:rsidRPr="00CC6B7A">
        <w:rPr>
          <w:rFonts w:cs="Arial"/>
          <w:bCs/>
          <w:iCs/>
          <w:szCs w:val="22"/>
        </w:rPr>
        <w:t xml:space="preserve">GRAP 17 </w:t>
      </w:r>
      <w:r w:rsidR="00CC6B7A" w:rsidRPr="00CC6B7A">
        <w:rPr>
          <w:rFonts w:cs="Arial"/>
          <w:bCs/>
          <w:i/>
          <w:iCs/>
          <w:szCs w:val="22"/>
        </w:rPr>
        <w:t>Property, plant and equipment</w:t>
      </w:r>
      <w:r w:rsidR="00CC6B7A" w:rsidRPr="00CC6B7A">
        <w:rPr>
          <w:rFonts w:cs="Arial"/>
          <w:bCs/>
          <w:iCs/>
          <w:szCs w:val="22"/>
        </w:rPr>
        <w:t>. As a result</w:t>
      </w:r>
      <w:r w:rsidR="00D40C46">
        <w:rPr>
          <w:rFonts w:cs="Arial"/>
          <w:bCs/>
          <w:iCs/>
          <w:szCs w:val="22"/>
        </w:rPr>
        <w:t>,</w:t>
      </w:r>
      <w:r w:rsidR="00CC6B7A" w:rsidRPr="00CC6B7A">
        <w:rPr>
          <w:rFonts w:cs="Arial"/>
          <w:bCs/>
          <w:iCs/>
          <w:szCs w:val="22"/>
        </w:rPr>
        <w:t xml:space="preserve"> </w:t>
      </w:r>
      <w:r w:rsidR="00CC6B7A" w:rsidRPr="00CC6B7A">
        <w:rPr>
          <w:rFonts w:cs="Arial"/>
          <w:szCs w:val="22"/>
        </w:rPr>
        <w:t>infrastructure assets with a gross carrying amount of R133 168 716 (2014: R133 168 716)</w:t>
      </w:r>
      <w:r w:rsidR="00CC6B7A" w:rsidRPr="00CC6B7A">
        <w:rPr>
          <w:rFonts w:cs="Arial"/>
          <w:bCs/>
          <w:iCs/>
          <w:szCs w:val="22"/>
        </w:rPr>
        <w:t xml:space="preserve"> </w:t>
      </w:r>
      <w:r w:rsidR="00D40C46">
        <w:rPr>
          <w:rFonts w:cs="Arial"/>
          <w:bCs/>
          <w:iCs/>
          <w:szCs w:val="22"/>
        </w:rPr>
        <w:t>were valued at</w:t>
      </w:r>
      <w:r w:rsidR="00CC6B7A" w:rsidRPr="00CC6B7A">
        <w:rPr>
          <w:rFonts w:cs="Arial"/>
          <w:bCs/>
          <w:iCs/>
          <w:szCs w:val="22"/>
        </w:rPr>
        <w:t xml:space="preserve"> a zero net carrying amount while still being in use. I was not able to determine </w:t>
      </w:r>
      <w:r w:rsidR="00CC6B7A" w:rsidRPr="00CC6B7A">
        <w:rPr>
          <w:rFonts w:cs="Arial"/>
          <w:szCs w:val="22"/>
        </w:rPr>
        <w:t>the impact on the net carrying amount of infrastructure assets as</w:t>
      </w:r>
      <w:r w:rsidR="00CC6B7A" w:rsidRPr="00CC6B7A">
        <w:rPr>
          <w:rFonts w:cs="Arial"/>
          <w:bCs/>
          <w:iCs/>
          <w:szCs w:val="22"/>
        </w:rPr>
        <w:t xml:space="preserve"> it was impracticable </w:t>
      </w:r>
      <w:r w:rsidR="00CF7DC7">
        <w:rPr>
          <w:rFonts w:cs="Arial"/>
          <w:szCs w:val="22"/>
        </w:rPr>
        <w:t>to do so.</w:t>
      </w:r>
      <w:r w:rsidR="00CC6B7A" w:rsidRPr="00CC6B7A">
        <w:rPr>
          <w:rFonts w:cs="Arial"/>
          <w:szCs w:val="22"/>
        </w:rPr>
        <w:t xml:space="preserve"> </w:t>
      </w:r>
      <w:r w:rsidR="00CF7DC7">
        <w:rPr>
          <w:rFonts w:cs="Arial"/>
          <w:szCs w:val="22"/>
        </w:rPr>
        <w:t>F</w:t>
      </w:r>
      <w:r w:rsidR="00CC6B7A" w:rsidRPr="00CC6B7A">
        <w:rPr>
          <w:rFonts w:cs="Arial"/>
          <w:szCs w:val="22"/>
        </w:rPr>
        <w:t>urthermore all assets were</w:t>
      </w:r>
      <w:r w:rsidR="00C353A4">
        <w:rPr>
          <w:rFonts w:cs="Arial"/>
          <w:szCs w:val="22"/>
        </w:rPr>
        <w:t xml:space="preserve"> not</w:t>
      </w:r>
      <w:r w:rsidR="00CC6B7A" w:rsidRPr="00CC6B7A">
        <w:rPr>
          <w:rFonts w:cs="Arial"/>
          <w:szCs w:val="22"/>
        </w:rPr>
        <w:t xml:space="preserve"> recorded in the asset register and certain assets that were recorded in the asset register could not be found. </w:t>
      </w:r>
      <w:r w:rsidR="00D40C46" w:rsidRPr="00CC6B7A">
        <w:rPr>
          <w:rFonts w:cs="Arial"/>
          <w:szCs w:val="22"/>
        </w:rPr>
        <w:t>Consequently</w:t>
      </w:r>
      <w:r w:rsidR="00D40C46">
        <w:rPr>
          <w:rFonts w:cs="Arial"/>
          <w:szCs w:val="22"/>
        </w:rPr>
        <w:t>,</w:t>
      </w:r>
      <w:r w:rsidR="00D40C46" w:rsidRPr="00CC6B7A">
        <w:rPr>
          <w:rFonts w:cs="Arial"/>
          <w:szCs w:val="22"/>
        </w:rPr>
        <w:t xml:space="preserve"> property, plant and equipment</w:t>
      </w:r>
      <w:r w:rsidR="00D40C46">
        <w:rPr>
          <w:rFonts w:cs="Arial"/>
          <w:szCs w:val="22"/>
        </w:rPr>
        <w:t xml:space="preserve"> were understated by R92 302 691.</w:t>
      </w:r>
      <w:r w:rsidR="00D40C46" w:rsidRPr="00CC6B7A">
        <w:rPr>
          <w:rFonts w:cs="Arial"/>
          <w:szCs w:val="22"/>
        </w:rPr>
        <w:t xml:space="preserve"> </w:t>
      </w:r>
      <w:r w:rsidR="00CC6B7A" w:rsidRPr="00CC6B7A">
        <w:rPr>
          <w:rFonts w:cs="Arial"/>
          <w:szCs w:val="22"/>
        </w:rPr>
        <w:t>Additionally, there was a</w:t>
      </w:r>
      <w:r w:rsidR="00AD39A5">
        <w:rPr>
          <w:rFonts w:cs="Arial"/>
          <w:szCs w:val="22"/>
        </w:rPr>
        <w:t xml:space="preserve"> resultant impact on the deficit</w:t>
      </w:r>
      <w:r w:rsidR="00CC6B7A" w:rsidRPr="00CC6B7A">
        <w:rPr>
          <w:rFonts w:cs="Arial"/>
          <w:szCs w:val="22"/>
        </w:rPr>
        <w:t xml:space="preserve"> for the period and on the accumulated surplus</w:t>
      </w:r>
      <w:r w:rsidR="00817666">
        <w:rPr>
          <w:rFonts w:cs="Arial"/>
          <w:szCs w:val="22"/>
        </w:rPr>
        <w:t>.</w:t>
      </w:r>
    </w:p>
    <w:p w:rsidR="002500A4" w:rsidRPr="00B41525" w:rsidRDefault="00B41525" w:rsidP="002500A4">
      <w:pPr>
        <w:pStyle w:val="NumberedARs"/>
        <w:numPr>
          <w:ilvl w:val="0"/>
          <w:numId w:val="0"/>
        </w:numPr>
        <w:rPr>
          <w:rFonts w:ascii="Century Gothic" w:hAnsi="Century Gothic"/>
          <w:sz w:val="28"/>
          <w:szCs w:val="28"/>
        </w:rPr>
      </w:pPr>
      <w:r w:rsidRPr="00B41525">
        <w:rPr>
          <w:rFonts w:ascii="Century Gothic" w:hAnsi="Century Gothic" w:cs="Arial"/>
          <w:b/>
          <w:sz w:val="28"/>
          <w:szCs w:val="28"/>
        </w:rPr>
        <w:t>Aggregation of immaterial uncorrected misstatements</w:t>
      </w:r>
    </w:p>
    <w:p w:rsidR="00B41525" w:rsidRPr="00B83176" w:rsidRDefault="00B41525" w:rsidP="003C014D">
      <w:pPr>
        <w:pStyle w:val="NumberedARs"/>
      </w:pPr>
      <w:r w:rsidRPr="00B83176">
        <w:t>The financial statements were materially misstated due to the cumulative effect of numerous individually immaterial uncorrected misstatements in the following items</w:t>
      </w:r>
      <w:r>
        <w:t xml:space="preserve"> included in</w:t>
      </w:r>
      <w:r w:rsidRPr="00B83176">
        <w:t xml:space="preserve"> the </w:t>
      </w:r>
      <w:r>
        <w:t>statement of financial position</w:t>
      </w:r>
      <w:r w:rsidRPr="00B83176">
        <w:t>, the statement of financial performance</w:t>
      </w:r>
      <w:r>
        <w:t xml:space="preserve"> </w:t>
      </w:r>
      <w:r w:rsidRPr="00B83176">
        <w:t>and</w:t>
      </w:r>
      <w:r>
        <w:t xml:space="preserve"> </w:t>
      </w:r>
      <w:r w:rsidRPr="00B83176">
        <w:t>the no</w:t>
      </w:r>
      <w:r>
        <w:t>tes to the financial statements</w:t>
      </w:r>
      <w:r w:rsidRPr="00B83176">
        <w:t xml:space="preserve">: </w:t>
      </w:r>
    </w:p>
    <w:p w:rsidR="00CA070E" w:rsidRDefault="00CA070E" w:rsidP="00813D81">
      <w:pPr>
        <w:pStyle w:val="NumberedARs"/>
        <w:numPr>
          <w:ilvl w:val="0"/>
          <w:numId w:val="12"/>
        </w:numPr>
        <w:spacing w:after="0"/>
        <w:ind w:left="709" w:hanging="284"/>
      </w:pPr>
      <w:r>
        <w:t xml:space="preserve">Current </w:t>
      </w:r>
      <w:r w:rsidR="00AD39A5">
        <w:t>a</w:t>
      </w:r>
      <w:r>
        <w:t xml:space="preserve">ssets </w:t>
      </w:r>
      <w:r w:rsidRPr="00B83176">
        <w:t>reflected as R</w:t>
      </w:r>
      <w:r>
        <w:t xml:space="preserve">62 274 427 </w:t>
      </w:r>
      <w:r w:rsidRPr="00B83176">
        <w:t>w</w:t>
      </w:r>
      <w:r w:rsidR="00D40C46">
        <w:t>ere</w:t>
      </w:r>
      <w:r>
        <w:t xml:space="preserve"> understated by </w:t>
      </w:r>
      <w:r w:rsidRPr="00B83176">
        <w:t>R</w:t>
      </w:r>
      <w:r w:rsidR="003E4477">
        <w:t>3 684 957</w:t>
      </w:r>
      <w:r>
        <w:t>.</w:t>
      </w:r>
    </w:p>
    <w:p w:rsidR="00CA070E" w:rsidRDefault="00CA070E" w:rsidP="00813D81">
      <w:pPr>
        <w:pStyle w:val="NumberedARs"/>
        <w:numPr>
          <w:ilvl w:val="0"/>
          <w:numId w:val="12"/>
        </w:numPr>
        <w:spacing w:after="0"/>
        <w:ind w:left="709" w:hanging="284"/>
      </w:pPr>
      <w:r>
        <w:t>Non-</w:t>
      </w:r>
      <w:r w:rsidR="00AD39A5">
        <w:t>c</w:t>
      </w:r>
      <w:r>
        <w:t xml:space="preserve">urrent </w:t>
      </w:r>
      <w:r w:rsidR="00D40C46">
        <w:t>a</w:t>
      </w:r>
      <w:r>
        <w:t xml:space="preserve">ssets </w:t>
      </w:r>
      <w:r w:rsidRPr="00B83176">
        <w:t>reflected as R</w:t>
      </w:r>
      <w:r>
        <w:t>58</w:t>
      </w:r>
      <w:r w:rsidR="00AD39A5">
        <w:t>8 233</w:t>
      </w:r>
      <w:r>
        <w:t xml:space="preserve"> </w:t>
      </w:r>
      <w:r w:rsidR="00AD39A5">
        <w:t>577</w:t>
      </w:r>
      <w:r>
        <w:t xml:space="preserve"> </w:t>
      </w:r>
      <w:r w:rsidRPr="00B83176">
        <w:t>w</w:t>
      </w:r>
      <w:r w:rsidR="00D40C46">
        <w:t>ere</w:t>
      </w:r>
      <w:r w:rsidR="003E4477">
        <w:t xml:space="preserve"> ove</w:t>
      </w:r>
      <w:r>
        <w:t xml:space="preserve">rstated by </w:t>
      </w:r>
      <w:r w:rsidRPr="00B83176">
        <w:t>R</w:t>
      </w:r>
      <w:r w:rsidR="003E4477">
        <w:t>149 500</w:t>
      </w:r>
      <w:r>
        <w:t>.</w:t>
      </w:r>
    </w:p>
    <w:p w:rsidR="00CA070E" w:rsidRDefault="00CA070E" w:rsidP="003E4477">
      <w:pPr>
        <w:pStyle w:val="NumberedARs"/>
        <w:numPr>
          <w:ilvl w:val="0"/>
          <w:numId w:val="12"/>
        </w:numPr>
        <w:spacing w:after="0"/>
        <w:ind w:left="709" w:hanging="284"/>
      </w:pPr>
      <w:r>
        <w:t xml:space="preserve">Current </w:t>
      </w:r>
      <w:r w:rsidR="00AD39A5">
        <w:t>l</w:t>
      </w:r>
      <w:r>
        <w:t>iabilities reflected as R135 065 77</w:t>
      </w:r>
      <w:r w:rsidR="00AD39A5">
        <w:t>3</w:t>
      </w:r>
      <w:r>
        <w:t xml:space="preserve"> </w:t>
      </w:r>
      <w:r w:rsidRPr="00B83176">
        <w:t>w</w:t>
      </w:r>
      <w:r w:rsidR="00D40C46">
        <w:t>ere</w:t>
      </w:r>
      <w:r w:rsidR="003E4477">
        <w:t xml:space="preserve"> over</w:t>
      </w:r>
      <w:r>
        <w:t xml:space="preserve">stated by </w:t>
      </w:r>
      <w:r w:rsidRPr="00B83176">
        <w:t>R</w:t>
      </w:r>
      <w:r w:rsidR="003E4477">
        <w:t>530 182</w:t>
      </w:r>
      <w:r>
        <w:t>.</w:t>
      </w:r>
    </w:p>
    <w:p w:rsidR="00CA070E" w:rsidRDefault="00CA070E" w:rsidP="00813D81">
      <w:pPr>
        <w:pStyle w:val="NumberedARs"/>
        <w:numPr>
          <w:ilvl w:val="0"/>
          <w:numId w:val="12"/>
        </w:numPr>
        <w:spacing w:after="0"/>
        <w:ind w:left="709" w:hanging="284"/>
      </w:pPr>
      <w:r>
        <w:t xml:space="preserve">Revenue </w:t>
      </w:r>
      <w:r w:rsidRPr="00B83176">
        <w:t>reflected as R</w:t>
      </w:r>
      <w:r>
        <w:t xml:space="preserve">287 905 149 </w:t>
      </w:r>
      <w:r w:rsidRPr="00B83176">
        <w:t>was</w:t>
      </w:r>
      <w:r>
        <w:t xml:space="preserve"> understated by </w:t>
      </w:r>
      <w:r w:rsidRPr="00B83176">
        <w:t>R</w:t>
      </w:r>
      <w:r w:rsidR="003E4477">
        <w:t>2 864 788</w:t>
      </w:r>
      <w:r>
        <w:t>.</w:t>
      </w:r>
    </w:p>
    <w:p w:rsidR="00187D88" w:rsidRPr="003C014D" w:rsidRDefault="00CA070E" w:rsidP="00AD39A5">
      <w:pPr>
        <w:pStyle w:val="NumberedARs"/>
        <w:numPr>
          <w:ilvl w:val="0"/>
          <w:numId w:val="12"/>
        </w:numPr>
        <w:ind w:left="709" w:hanging="284"/>
      </w:pPr>
      <w:r>
        <w:t xml:space="preserve">Expenditure </w:t>
      </w:r>
      <w:r w:rsidRPr="00B83176">
        <w:t>reflected as R</w:t>
      </w:r>
      <w:r>
        <w:t>328</w:t>
      </w:r>
      <w:r w:rsidR="00AD39A5">
        <w:t> 411 769</w:t>
      </w:r>
      <w:r>
        <w:t xml:space="preserve"> </w:t>
      </w:r>
      <w:r w:rsidRPr="00B83176">
        <w:t>was</w:t>
      </w:r>
      <w:r>
        <w:t xml:space="preserve"> understated by </w:t>
      </w:r>
      <w:r w:rsidRPr="00B83176">
        <w:t>R</w:t>
      </w:r>
      <w:r w:rsidR="003E4477">
        <w:t>2 166 818</w:t>
      </w:r>
      <w:r>
        <w:t>.</w:t>
      </w:r>
    </w:p>
    <w:p w:rsidR="000C0CA0" w:rsidRPr="00D421BD" w:rsidRDefault="000C0CA0" w:rsidP="00D421BD">
      <w:pPr>
        <w:pStyle w:val="Heading3"/>
        <w:rPr>
          <w:rFonts w:ascii="Arial" w:hAnsi="Arial"/>
          <w:vertAlign w:val="superscript"/>
        </w:rPr>
      </w:pPr>
      <w:r>
        <w:t>Qualified opinion</w:t>
      </w:r>
    </w:p>
    <w:p w:rsidR="00AB65A2" w:rsidRPr="003C014D" w:rsidRDefault="001A6590" w:rsidP="00AF4C2D">
      <w:pPr>
        <w:pStyle w:val="NumberedARs"/>
      </w:pPr>
      <w:r w:rsidRPr="003C014D">
        <w:t>In my opinion,</w:t>
      </w:r>
      <w:r w:rsidR="004A6C5A" w:rsidRPr="003C014D">
        <w:t xml:space="preserve"> </w:t>
      </w:r>
      <w:r w:rsidR="00F67E2E" w:rsidRPr="003C014D">
        <w:t>except for the</w:t>
      </w:r>
      <w:r w:rsidR="004A6C5A" w:rsidRPr="003C014D">
        <w:t xml:space="preserve"> effects of the matters described in the </w:t>
      </w:r>
      <w:r w:rsidR="00AB65A2" w:rsidRPr="003C014D">
        <w:t>b</w:t>
      </w:r>
      <w:r w:rsidR="004A6C5A" w:rsidRPr="003C014D">
        <w:t>asis for qualified opinion paragraphs</w:t>
      </w:r>
      <w:r w:rsidRPr="003C014D">
        <w:t xml:space="preserve"> </w:t>
      </w:r>
      <w:r w:rsidR="004A6C5A" w:rsidRPr="003C014D">
        <w:t xml:space="preserve">the </w:t>
      </w:r>
      <w:r w:rsidRPr="003C014D">
        <w:t>financial statements present fairly, in all material respects, the financial position o</w:t>
      </w:r>
      <w:r w:rsidR="00D421BD" w:rsidRPr="003C014D">
        <w:t xml:space="preserve">f the Nketoana Local Municipality </w:t>
      </w:r>
      <w:r w:rsidRPr="003C014D">
        <w:t>as at 30 June 20</w:t>
      </w:r>
      <w:r w:rsidR="005811EC" w:rsidRPr="003C014D">
        <w:t>15</w:t>
      </w:r>
      <w:r w:rsidR="004A6C5A" w:rsidRPr="003C014D">
        <w:t xml:space="preserve"> and its </w:t>
      </w:r>
      <w:r w:rsidRPr="003C014D">
        <w:t xml:space="preserve">financial performance and cash flows for the year then ended, in accordance with </w:t>
      </w:r>
      <w:r w:rsidR="005811EC" w:rsidRPr="003C014D">
        <w:t xml:space="preserve">SA </w:t>
      </w:r>
      <w:r w:rsidR="00D86868">
        <w:t>S</w:t>
      </w:r>
      <w:r w:rsidR="00D86868" w:rsidRPr="003C014D">
        <w:t xml:space="preserve">tandards </w:t>
      </w:r>
      <w:r w:rsidR="005811EC" w:rsidRPr="003C014D">
        <w:t>of GRAP</w:t>
      </w:r>
      <w:bookmarkStart w:id="19" w:name="EE8_1"/>
      <w:bookmarkEnd w:id="19"/>
      <w:r w:rsidRPr="003C014D">
        <w:t xml:space="preserve"> and the requirements of the </w:t>
      </w:r>
      <w:r w:rsidR="00A164DD" w:rsidRPr="003C014D">
        <w:rPr>
          <w:rFonts w:eastAsia="Times New Roman" w:cs="Arial"/>
          <w:bCs/>
          <w:spacing w:val="-4"/>
          <w:szCs w:val="22"/>
          <w:lang w:eastAsia="en-US"/>
        </w:rPr>
        <w:t>MFMA</w:t>
      </w:r>
      <w:bookmarkStart w:id="20" w:name="EE9_2"/>
      <w:bookmarkEnd w:id="20"/>
      <w:r w:rsidR="004A6C5A" w:rsidRPr="003C014D">
        <w:rPr>
          <w:rFonts w:eastAsia="Times New Roman" w:cs="Arial"/>
          <w:bCs/>
          <w:spacing w:val="-4"/>
          <w:szCs w:val="22"/>
          <w:lang w:eastAsia="en-US"/>
        </w:rPr>
        <w:t xml:space="preserve"> </w:t>
      </w:r>
      <w:r w:rsidR="006B6D7B" w:rsidRPr="003C014D">
        <w:rPr>
          <w:rFonts w:eastAsia="Times New Roman" w:cs="Arial"/>
          <w:bCs/>
          <w:spacing w:val="-4"/>
          <w:szCs w:val="22"/>
          <w:lang w:eastAsia="en-US"/>
        </w:rPr>
        <w:t xml:space="preserve">and </w:t>
      </w:r>
      <w:r w:rsidR="004A6C5A" w:rsidRPr="003C014D">
        <w:rPr>
          <w:rFonts w:eastAsia="Times New Roman" w:cs="Arial"/>
          <w:bCs/>
          <w:spacing w:val="-4"/>
          <w:szCs w:val="22"/>
          <w:lang w:eastAsia="en-US"/>
        </w:rPr>
        <w:t>DoRA</w:t>
      </w:r>
      <w:r w:rsidR="00F67E2E" w:rsidRPr="003C014D">
        <w:rPr>
          <w:rFonts w:eastAsia="Times New Roman" w:cs="Arial"/>
          <w:bCs/>
          <w:spacing w:val="-4"/>
          <w:szCs w:val="22"/>
          <w:lang w:eastAsia="en-US"/>
        </w:rPr>
        <w:t>.</w:t>
      </w:r>
    </w:p>
    <w:p w:rsidR="001A6590" w:rsidRDefault="001A6590" w:rsidP="007B1AB0">
      <w:pPr>
        <w:pStyle w:val="Heading3"/>
        <w:rPr>
          <w:rFonts w:ascii="Arial" w:hAnsi="Arial"/>
          <w:vertAlign w:val="superscript"/>
        </w:rPr>
      </w:pPr>
      <w:bookmarkStart w:id="21" w:name="_Toc257816776"/>
      <w:bookmarkStart w:id="22" w:name="OLE_LINK1"/>
      <w:bookmarkStart w:id="23" w:name="OLE_LINK2"/>
      <w:r w:rsidRPr="001B4828">
        <w:t xml:space="preserve">Emphasis of </w:t>
      </w:r>
      <w:bookmarkEnd w:id="21"/>
      <w:r w:rsidRPr="001B4828">
        <w:t>matters</w:t>
      </w:r>
      <w:bookmarkStart w:id="24" w:name="EE11"/>
      <w:bookmarkEnd w:id="24"/>
    </w:p>
    <w:bookmarkEnd w:id="22"/>
    <w:bookmarkEnd w:id="23"/>
    <w:p w:rsidR="001A6590" w:rsidRDefault="001A6590" w:rsidP="007B1AB0">
      <w:pPr>
        <w:pStyle w:val="NumberedARs"/>
      </w:pPr>
      <w:r w:rsidRPr="001B4828">
        <w:t>I draw atten</w:t>
      </w:r>
      <w:r w:rsidR="0060518E">
        <w:t>tion to the matters</w:t>
      </w:r>
      <w:r w:rsidRPr="001B4828">
        <w:t xml:space="preserve"> below. My opinion is not modified in resp</w:t>
      </w:r>
      <w:r w:rsidR="002A095E">
        <w:t xml:space="preserve">ect of these </w:t>
      </w:r>
      <w:r w:rsidR="0060518E">
        <w:t>matters</w:t>
      </w:r>
      <w:r w:rsidRPr="001B4828">
        <w:t>.</w:t>
      </w:r>
    </w:p>
    <w:p w:rsidR="007D14E8" w:rsidRPr="00EF3832" w:rsidRDefault="007D14E8" w:rsidP="004849A4">
      <w:pPr>
        <w:pStyle w:val="Heading3"/>
      </w:pPr>
      <w:r>
        <w:rPr>
          <w:b w:val="0"/>
        </w:rPr>
        <w:t>Unauthorised expenditure</w:t>
      </w:r>
    </w:p>
    <w:p w:rsidR="007D14E8" w:rsidRDefault="007D14E8" w:rsidP="007D14E8">
      <w:pPr>
        <w:pStyle w:val="NumberedARs"/>
      </w:pPr>
      <w:r>
        <w:t>As disclosed in note 51</w:t>
      </w:r>
      <w:r w:rsidRPr="005D095D">
        <w:t xml:space="preserve"> to the financial statements, the municipality incurred unauthorised expenditure </w:t>
      </w:r>
      <w:r w:rsidRPr="007033F0">
        <w:t xml:space="preserve">of </w:t>
      </w:r>
      <w:r w:rsidRPr="004C4054">
        <w:t>R5 361 768</w:t>
      </w:r>
      <w:r>
        <w:t xml:space="preserve"> (2014</w:t>
      </w:r>
      <w:r w:rsidRPr="005D095D">
        <w:t xml:space="preserve">: R13 227 353). </w:t>
      </w:r>
      <w:r w:rsidRPr="005D095D">
        <w:rPr>
          <w:rFonts w:eastAsia="MS Mincho"/>
        </w:rPr>
        <w:t xml:space="preserve">The unauthorised expenditure was </w:t>
      </w:r>
      <w:r w:rsidR="00F76D72">
        <w:rPr>
          <w:rFonts w:eastAsia="MS Mincho"/>
        </w:rPr>
        <w:t xml:space="preserve">incurred as a result of an improper </w:t>
      </w:r>
      <w:r w:rsidRPr="005D095D">
        <w:rPr>
          <w:rFonts w:eastAsia="MS Mincho"/>
        </w:rPr>
        <w:t>budgeting process</w:t>
      </w:r>
      <w:r w:rsidR="00F76D72">
        <w:rPr>
          <w:rFonts w:eastAsia="MS Mincho"/>
        </w:rPr>
        <w:t>.</w:t>
      </w:r>
    </w:p>
    <w:p w:rsidR="00A533C7" w:rsidRDefault="00A533C7" w:rsidP="00770F3D">
      <w:pPr>
        <w:pStyle w:val="Heading3"/>
        <w:rPr>
          <w:b w:val="0"/>
        </w:rPr>
      </w:pPr>
      <w:r>
        <w:rPr>
          <w:b w:val="0"/>
        </w:rPr>
        <w:lastRenderedPageBreak/>
        <w:t>Irregular expenditure</w:t>
      </w:r>
    </w:p>
    <w:p w:rsidR="00A533C7" w:rsidRPr="00A533C7" w:rsidRDefault="00247711" w:rsidP="00A533C7">
      <w:pPr>
        <w:pStyle w:val="NumberedARs"/>
      </w:pPr>
      <w:r>
        <w:rPr>
          <w:rFonts w:cs="Arial"/>
        </w:rPr>
        <w:t>As disclosed in note 53</w:t>
      </w:r>
      <w:r w:rsidRPr="005346E5">
        <w:rPr>
          <w:rFonts w:cs="Arial"/>
        </w:rPr>
        <w:t xml:space="preserve"> to the financial statements, the municipality incurred irregular expenditure of </w:t>
      </w:r>
      <w:r w:rsidRPr="007033F0">
        <w:rPr>
          <w:rFonts w:cs="Arial"/>
        </w:rPr>
        <w:t>R26 178 926</w:t>
      </w:r>
      <w:r w:rsidRPr="005346E5">
        <w:rPr>
          <w:rFonts w:cs="Arial"/>
        </w:rPr>
        <w:t xml:space="preserve"> </w:t>
      </w:r>
      <w:r w:rsidRPr="0081545F">
        <w:rPr>
          <w:rFonts w:cs="Arial"/>
        </w:rPr>
        <w:t>(201</w:t>
      </w:r>
      <w:r>
        <w:rPr>
          <w:rFonts w:cs="Arial"/>
        </w:rPr>
        <w:t>4</w:t>
      </w:r>
      <w:r w:rsidRPr="0081545F">
        <w:rPr>
          <w:rFonts w:cs="Arial"/>
        </w:rPr>
        <w:t>: R</w:t>
      </w:r>
      <w:r>
        <w:rPr>
          <w:rFonts w:cs="Arial"/>
        </w:rPr>
        <w:t>34 014 272</w:t>
      </w:r>
      <w:r w:rsidRPr="0081545F">
        <w:rPr>
          <w:rFonts w:cs="Arial"/>
        </w:rPr>
        <w:t xml:space="preserve">). </w:t>
      </w:r>
      <w:r w:rsidRPr="0081545F">
        <w:rPr>
          <w:rFonts w:eastAsia="MS Mincho" w:cs="Arial"/>
        </w:rPr>
        <w:t>The irregular expenditure was as a result of contravention of th</w:t>
      </w:r>
      <w:r w:rsidRPr="005346E5">
        <w:rPr>
          <w:rFonts w:eastAsia="MS Mincho" w:cs="Arial"/>
        </w:rPr>
        <w:t>e supply chain management regulations.</w:t>
      </w:r>
    </w:p>
    <w:p w:rsidR="00770F3D" w:rsidRPr="00187D88" w:rsidRDefault="000116F3" w:rsidP="00770F3D">
      <w:pPr>
        <w:pStyle w:val="Heading3"/>
        <w:rPr>
          <w:rFonts w:ascii="Arial" w:hAnsi="Arial"/>
          <w:b w:val="0"/>
          <w:vertAlign w:val="superscript"/>
        </w:rPr>
      </w:pPr>
      <w:r w:rsidRPr="00187D88">
        <w:rPr>
          <w:b w:val="0"/>
        </w:rPr>
        <w:t>Material losses</w:t>
      </w:r>
    </w:p>
    <w:p w:rsidR="00DD57D7" w:rsidRDefault="00770F3D" w:rsidP="000116F3">
      <w:pPr>
        <w:pStyle w:val="NumberedARs"/>
      </w:pPr>
      <w:r w:rsidRPr="006F439C">
        <w:t xml:space="preserve">As disclosed in note </w:t>
      </w:r>
      <w:r w:rsidR="004A4C73" w:rsidRPr="00D452A6">
        <w:t>36</w:t>
      </w:r>
      <w:r w:rsidRPr="00D452A6">
        <w:t xml:space="preserve"> to the financial statements, material losses to the amount of R50 745 983 (2014: R41 712 998) </w:t>
      </w:r>
      <w:r w:rsidR="00F76D72">
        <w:t xml:space="preserve">were incurred </w:t>
      </w:r>
      <w:r w:rsidRPr="00D452A6">
        <w:t>as</w:t>
      </w:r>
      <w:r>
        <w:t xml:space="preserve"> a result of </w:t>
      </w:r>
      <w:r w:rsidRPr="006F439C">
        <w:t>a write-off</w:t>
      </w:r>
      <w:r>
        <w:t xml:space="preserve"> of irrecoverable trade debtors</w:t>
      </w:r>
      <w:r w:rsidR="000D2EFC">
        <w:t xml:space="preserve"> without council approval</w:t>
      </w:r>
      <w:r w:rsidRPr="006F439C">
        <w:t>.</w:t>
      </w:r>
      <w:r w:rsidR="007430E4">
        <w:t xml:space="preserve"> </w:t>
      </w:r>
    </w:p>
    <w:p w:rsidR="00CB1E07" w:rsidRDefault="00770F3D" w:rsidP="00DD57D7">
      <w:pPr>
        <w:pStyle w:val="NumberedARs"/>
      </w:pPr>
      <w:r w:rsidRPr="006F439C">
        <w:t xml:space="preserve">As disclosed in note </w:t>
      </w:r>
      <w:r w:rsidR="004A4C73" w:rsidRPr="00D452A6">
        <w:t>54</w:t>
      </w:r>
      <w:r w:rsidRPr="006F439C">
        <w:t xml:space="preserve"> to the financial statements, </w:t>
      </w:r>
      <w:r>
        <w:t xml:space="preserve">the municipality incurred </w:t>
      </w:r>
      <w:r w:rsidRPr="006F439C">
        <w:t xml:space="preserve">material losses to the </w:t>
      </w:r>
      <w:r>
        <w:t xml:space="preserve">value of R5 463 500 (2014: R4 318 449) </w:t>
      </w:r>
      <w:r w:rsidRPr="006F439C">
        <w:t xml:space="preserve">as a result of </w:t>
      </w:r>
      <w:r>
        <w:t>electricity distribution loss</w:t>
      </w:r>
      <w:r w:rsidR="0062158E">
        <w:t>es</w:t>
      </w:r>
      <w:r w:rsidRPr="006F439C">
        <w:t>.</w:t>
      </w:r>
    </w:p>
    <w:p w:rsidR="00AD39A5" w:rsidRPr="00AD39A5" w:rsidRDefault="00AD39A5" w:rsidP="00AD39A5">
      <w:pPr>
        <w:pStyle w:val="NumberedARs"/>
        <w:numPr>
          <w:ilvl w:val="0"/>
          <w:numId w:val="0"/>
        </w:numPr>
        <w:rPr>
          <w:rFonts w:ascii="Century Gothic" w:hAnsi="Century Gothic"/>
          <w:sz w:val="28"/>
          <w:szCs w:val="28"/>
        </w:rPr>
      </w:pPr>
      <w:r w:rsidRPr="00AD39A5">
        <w:rPr>
          <w:rFonts w:ascii="Century Gothic" w:hAnsi="Century Gothic"/>
          <w:sz w:val="28"/>
          <w:szCs w:val="28"/>
        </w:rPr>
        <w:t>Material impairments</w:t>
      </w:r>
    </w:p>
    <w:p w:rsidR="00AD39A5" w:rsidRPr="001B4828" w:rsidRDefault="00AD39A5" w:rsidP="00AD39A5">
      <w:pPr>
        <w:pStyle w:val="NumberedARs"/>
      </w:pPr>
      <w:r>
        <w:t>As disclosed in note 7 to the financial</w:t>
      </w:r>
      <w:r w:rsidR="0062158E">
        <w:t xml:space="preserve"> </w:t>
      </w:r>
      <w:r>
        <w:t>statements, a provision for impairment</w:t>
      </w:r>
      <w:r w:rsidR="00D93AD5">
        <w:t xml:space="preserve"> </w:t>
      </w:r>
      <w:r>
        <w:t>of</w:t>
      </w:r>
      <w:r w:rsidR="0062158E">
        <w:t xml:space="preserve"> </w:t>
      </w:r>
      <w:r w:rsidRPr="0062158E">
        <w:t>R</w:t>
      </w:r>
      <w:r w:rsidRPr="0062158E">
        <w:rPr>
          <w:rFonts w:ascii="Helvetica-Bold" w:hAnsi="Helvetica-Bold" w:cs="Helvetica-Bold"/>
          <w:bCs/>
        </w:rPr>
        <w:t>225</w:t>
      </w:r>
      <w:r w:rsidR="00D93AD5">
        <w:rPr>
          <w:rFonts w:ascii="Helvetica-Bold" w:hAnsi="Helvetica-Bold" w:cs="Helvetica-Bold"/>
          <w:bCs/>
        </w:rPr>
        <w:t> </w:t>
      </w:r>
      <w:r w:rsidRPr="0062158E">
        <w:rPr>
          <w:rFonts w:ascii="Helvetica-Bold" w:hAnsi="Helvetica-Bold" w:cs="Helvetica-Bold"/>
          <w:bCs/>
        </w:rPr>
        <w:t>045 597</w:t>
      </w:r>
      <w:r w:rsidRPr="0062158E">
        <w:rPr>
          <w:rFonts w:ascii="Helvetica-Bold" w:hAnsi="Helvetica-Bold" w:cs="Helvetica-Bold"/>
          <w:b/>
          <w:bCs/>
        </w:rPr>
        <w:t xml:space="preserve"> </w:t>
      </w:r>
      <w:r>
        <w:t>(2014</w:t>
      </w:r>
      <w:r w:rsidRPr="0062158E">
        <w:t>: R</w:t>
      </w:r>
      <w:r w:rsidRPr="0062158E">
        <w:rPr>
          <w:rFonts w:ascii="Helvetica-Bold" w:hAnsi="Helvetica-Bold" w:cs="Helvetica-Bold"/>
          <w:bCs/>
        </w:rPr>
        <w:t>208</w:t>
      </w:r>
      <w:r w:rsidR="0062158E" w:rsidRPr="0062158E">
        <w:rPr>
          <w:rFonts w:ascii="Helvetica-Bold" w:hAnsi="Helvetica-Bold" w:cs="Helvetica-Bold"/>
          <w:bCs/>
        </w:rPr>
        <w:t xml:space="preserve"> </w:t>
      </w:r>
      <w:r w:rsidRPr="0062158E">
        <w:rPr>
          <w:rFonts w:ascii="Helvetica-Bold" w:hAnsi="Helvetica-Bold" w:cs="Helvetica-Bold"/>
          <w:bCs/>
        </w:rPr>
        <w:t>898 712</w:t>
      </w:r>
      <w:r>
        <w:t>) has been made with regard to</w:t>
      </w:r>
      <w:r w:rsidR="0062158E">
        <w:t xml:space="preserve"> </w:t>
      </w:r>
      <w:r>
        <w:t xml:space="preserve">consumer </w:t>
      </w:r>
      <w:r w:rsidR="00A5216C">
        <w:t xml:space="preserve">receivables from exchange transactions </w:t>
      </w:r>
      <w:r>
        <w:t xml:space="preserve">of </w:t>
      </w:r>
      <w:r w:rsidRPr="0062158E">
        <w:t>R</w:t>
      </w:r>
      <w:r w:rsidRPr="0062158E">
        <w:rPr>
          <w:rFonts w:ascii="Helvetica-Bold" w:hAnsi="Helvetica-Bold" w:cs="Helvetica-Bold"/>
          <w:bCs/>
        </w:rPr>
        <w:t xml:space="preserve">257 808 213 </w:t>
      </w:r>
      <w:r w:rsidRPr="0062158E">
        <w:t>(</w:t>
      </w:r>
      <w:r>
        <w:t>2014:</w:t>
      </w:r>
      <w:r w:rsidR="0062158E">
        <w:t xml:space="preserve"> </w:t>
      </w:r>
      <w:r>
        <w:t>239 109 888).</w:t>
      </w:r>
    </w:p>
    <w:p w:rsidR="00036193" w:rsidRPr="00187D88" w:rsidRDefault="00493D14" w:rsidP="00145293">
      <w:pPr>
        <w:pStyle w:val="Heading4"/>
        <w:rPr>
          <w:rFonts w:eastAsia="MS Mincho"/>
        </w:rPr>
      </w:pPr>
      <w:r w:rsidRPr="00187D88">
        <w:rPr>
          <w:rFonts w:eastAsia="MS Mincho"/>
        </w:rPr>
        <w:t>Going concern</w:t>
      </w:r>
      <w:r w:rsidR="00B34C20" w:rsidRPr="00187D88">
        <w:rPr>
          <w:rFonts w:eastAsia="MS Mincho"/>
        </w:rPr>
        <w:t xml:space="preserve"> </w:t>
      </w:r>
    </w:p>
    <w:p w:rsidR="00145293" w:rsidRPr="0060518E" w:rsidRDefault="00145293" w:rsidP="00145293">
      <w:pPr>
        <w:pStyle w:val="NumberedARs"/>
        <w:rPr>
          <w:rFonts w:eastAsia="MS Mincho"/>
        </w:rPr>
      </w:pPr>
      <w:r w:rsidRPr="000C1D59">
        <w:t>Note</w:t>
      </w:r>
      <w:r w:rsidR="00D452A6">
        <w:t xml:space="preserve"> 50</w:t>
      </w:r>
      <w:r w:rsidRPr="000C1D59">
        <w:t xml:space="preserve"> to the financial statements indicates that the Nketoana Local Municipality incurred a net loss of</w:t>
      </w:r>
      <w:r>
        <w:t xml:space="preserve"> </w:t>
      </w:r>
      <w:r w:rsidR="00493D14">
        <w:t>R</w:t>
      </w:r>
      <w:r w:rsidR="00D452A6">
        <w:t>40 </w:t>
      </w:r>
      <w:r w:rsidR="00F955BA">
        <w:t>312</w:t>
      </w:r>
      <w:r w:rsidR="00D452A6">
        <w:t xml:space="preserve"> </w:t>
      </w:r>
      <w:r w:rsidR="00F955BA">
        <w:t>334</w:t>
      </w:r>
      <w:r>
        <w:t xml:space="preserve"> (</w:t>
      </w:r>
      <w:r w:rsidR="00D452A6">
        <w:t>2014:</w:t>
      </w:r>
      <w:r w:rsidR="00D40C46">
        <w:t xml:space="preserve"> </w:t>
      </w:r>
      <w:r w:rsidR="00D452A6">
        <w:t>R75 463 937</w:t>
      </w:r>
      <w:r>
        <w:t>)</w:t>
      </w:r>
      <w:r w:rsidRPr="000C1D59">
        <w:t xml:space="preserve"> during the year ended 30 June 20</w:t>
      </w:r>
      <w:r>
        <w:t xml:space="preserve">15 and, as of that date, the municipality’s current liabilities exceeded </w:t>
      </w:r>
      <w:r w:rsidR="00493D14">
        <w:t>its current assets by</w:t>
      </w:r>
      <w:r w:rsidRPr="000C1D59">
        <w:t xml:space="preserve"> </w:t>
      </w:r>
      <w:r w:rsidR="00D452A6" w:rsidRPr="00D452A6">
        <w:t>R</w:t>
      </w:r>
      <w:r w:rsidR="00D452A6">
        <w:t>72 791 346</w:t>
      </w:r>
      <w:r w:rsidR="00493D14">
        <w:t xml:space="preserve">. </w:t>
      </w:r>
      <w:r w:rsidRPr="000C1D59">
        <w:t xml:space="preserve">These conditions, along with other matters as set out in note </w:t>
      </w:r>
      <w:r w:rsidR="004A4C73" w:rsidRPr="00D452A6">
        <w:t>50</w:t>
      </w:r>
      <w:r w:rsidRPr="000C1D59">
        <w:t xml:space="preserve">, indicate the existence of a material uncertainty that may cast significant doubt on the municipality’s ability to </w:t>
      </w:r>
      <w:r w:rsidR="00F12C3C" w:rsidRPr="00664C2B">
        <w:rPr>
          <w:rFonts w:eastAsia="MS Mincho" w:cs="Arial"/>
          <w:szCs w:val="22"/>
        </w:rPr>
        <w:t>meet its financial obligations as they fall due and achievement of service delivery as outlined in the annual performance plan.</w:t>
      </w:r>
      <w:r w:rsidRPr="000C1D59">
        <w:t>.</w:t>
      </w:r>
    </w:p>
    <w:p w:rsidR="0060518E" w:rsidRPr="00187D88" w:rsidRDefault="0060518E" w:rsidP="0060518E">
      <w:pPr>
        <w:pStyle w:val="Heading4"/>
        <w:rPr>
          <w:rFonts w:eastAsia="MS Mincho"/>
        </w:rPr>
      </w:pPr>
      <w:r w:rsidRPr="00187D88">
        <w:rPr>
          <w:rFonts w:eastAsia="MS Mincho"/>
        </w:rPr>
        <w:t>Restatement of corresponding figures</w:t>
      </w:r>
    </w:p>
    <w:p w:rsidR="0060518E" w:rsidRPr="000C1D59" w:rsidRDefault="0060518E" w:rsidP="0060518E">
      <w:pPr>
        <w:pStyle w:val="NumberedARs"/>
        <w:rPr>
          <w:rFonts w:eastAsia="MS Mincho"/>
        </w:rPr>
      </w:pPr>
      <w:r w:rsidRPr="000C1D59">
        <w:t xml:space="preserve">As disclosed in note </w:t>
      </w:r>
      <w:r w:rsidR="004A4C73" w:rsidRPr="00D452A6">
        <w:t>48</w:t>
      </w:r>
      <w:r w:rsidRPr="000C1D59">
        <w:t xml:space="preserve"> to the financial statements, the corresponding figures for </w:t>
      </w:r>
      <w:r>
        <w:br/>
        <w:t>30 June 2014</w:t>
      </w:r>
      <w:r w:rsidRPr="000C1D59">
        <w:t xml:space="preserve"> </w:t>
      </w:r>
      <w:r>
        <w:t>were</w:t>
      </w:r>
      <w:r w:rsidRPr="000C1D59">
        <w:t xml:space="preserve"> restated as a result of error</w:t>
      </w:r>
      <w:r w:rsidR="0076145B">
        <w:t>s</w:t>
      </w:r>
      <w:r w:rsidRPr="000C1D59">
        <w:t xml:space="preserve"> discovered during </w:t>
      </w:r>
      <w:r w:rsidR="0062158E">
        <w:t>2014-</w:t>
      </w:r>
      <w:r>
        <w:t>2015</w:t>
      </w:r>
      <w:r w:rsidRPr="000C1D59">
        <w:t xml:space="preserve"> in the financial statements of the Nketoana Local Municipality at, and for the year ended, </w:t>
      </w:r>
      <w:r>
        <w:t>30 June 2014</w:t>
      </w:r>
      <w:r w:rsidRPr="000C1D59">
        <w:t>.</w:t>
      </w:r>
    </w:p>
    <w:p w:rsidR="001A6590" w:rsidRDefault="002C0015" w:rsidP="007B1AB0">
      <w:pPr>
        <w:pStyle w:val="Heading3"/>
        <w:rPr>
          <w:rFonts w:ascii="Arial" w:hAnsi="Arial"/>
          <w:vertAlign w:val="superscript"/>
        </w:rPr>
      </w:pPr>
      <w:bookmarkStart w:id="25" w:name="_Toc257816777"/>
      <w:r>
        <w:t xml:space="preserve">Additional </w:t>
      </w:r>
      <w:r w:rsidR="001A6590" w:rsidRPr="001B4828">
        <w:t>matters</w:t>
      </w:r>
      <w:bookmarkStart w:id="26" w:name="EE11_1"/>
      <w:bookmarkEnd w:id="25"/>
      <w:bookmarkEnd w:id="26"/>
    </w:p>
    <w:p w:rsidR="001A6590" w:rsidRPr="001B4828" w:rsidRDefault="001A6590" w:rsidP="007B1AB0">
      <w:pPr>
        <w:pStyle w:val="NumberedARs"/>
      </w:pPr>
      <w:r w:rsidRPr="001B4828">
        <w:t xml:space="preserve">I </w:t>
      </w:r>
      <w:r w:rsidR="002C0015">
        <w:t>draw attention to the matter</w:t>
      </w:r>
      <w:r w:rsidRPr="001B4828">
        <w:t xml:space="preserve"> below. My opinion is not</w:t>
      </w:r>
      <w:r w:rsidR="002C0015">
        <w:t xml:space="preserve"> modi</w:t>
      </w:r>
      <w:r w:rsidR="00E739B6">
        <w:t>fied in respect of this matter</w:t>
      </w:r>
      <w:r w:rsidRPr="001B4828">
        <w:t>.</w:t>
      </w:r>
    </w:p>
    <w:p w:rsidR="00B34C20" w:rsidRPr="00187D88" w:rsidRDefault="002C0015" w:rsidP="007B6EDF">
      <w:pPr>
        <w:pStyle w:val="Heading4"/>
        <w:rPr>
          <w:rFonts w:eastAsia="MS Mincho"/>
        </w:rPr>
      </w:pPr>
      <w:r w:rsidRPr="00187D88">
        <w:rPr>
          <w:rFonts w:eastAsia="MS Mincho"/>
        </w:rPr>
        <w:t>Unaudited disclosure note</w:t>
      </w:r>
    </w:p>
    <w:p w:rsidR="00B34C20" w:rsidRPr="002C0015" w:rsidRDefault="002C0015" w:rsidP="007B6EDF">
      <w:pPr>
        <w:pStyle w:val="NumberedARs"/>
      </w:pPr>
      <w:r>
        <w:rPr>
          <w:rFonts w:cs="Arial"/>
          <w:color w:val="000000"/>
          <w:szCs w:val="22"/>
        </w:rPr>
        <w:t>In terms of section 125(2)(e) of the MFMA, the municipality is required to disclose particulars of non-compliance with the MFMA. This disclosure requirement did not form part of the audit of the financial statements and, accordingly, I do not express an opinion thereon.</w:t>
      </w:r>
    </w:p>
    <w:p w:rsidR="001A6590" w:rsidRPr="001B4828" w:rsidRDefault="001A6590" w:rsidP="007B1AB0">
      <w:pPr>
        <w:pStyle w:val="Heading2"/>
      </w:pPr>
      <w:bookmarkStart w:id="27" w:name="_Toc257816778"/>
      <w:r w:rsidRPr="001B4828">
        <w:lastRenderedPageBreak/>
        <w:t>Report on other legal and regulatory requirements</w:t>
      </w:r>
      <w:bookmarkStart w:id="28" w:name="EE2_1"/>
      <w:bookmarkStart w:id="29" w:name="EE17"/>
      <w:bookmarkEnd w:id="28"/>
      <w:bookmarkEnd w:id="29"/>
    </w:p>
    <w:bookmarkEnd w:id="27"/>
    <w:p w:rsidR="005811EC" w:rsidRPr="001B4828" w:rsidRDefault="005811EC" w:rsidP="003D7650">
      <w:pPr>
        <w:pStyle w:val="NumberedARs"/>
      </w:pPr>
      <w:r w:rsidRPr="001B4828">
        <w:t xml:space="preserve">In accordance with the Public Audit Act of South Africa, 2004 (Act No. 25 of 2004) (PAA) and the general notice issued in terms thereof, I have a responsibility to report findings on the reported performance information against predetermined objectives for selected </w:t>
      </w:r>
      <w:r w:rsidR="00ED68E2">
        <w:t xml:space="preserve">key performance areas </w:t>
      </w:r>
      <w:r w:rsidR="00657629">
        <w:t xml:space="preserve">(KPA) </w:t>
      </w:r>
      <w:r w:rsidRPr="001B4828">
        <w:t>presented in the annual performance report, compliance with legislation and internal control. The objective of my tests was to identify reportable findings as described under each subheading, but not to gather evidence to express assurance on these matters. Accordingly, I do not express an opinion or conclusion on these matters.</w:t>
      </w:r>
    </w:p>
    <w:p w:rsidR="001A6590" w:rsidRPr="001B4828" w:rsidRDefault="001A6590" w:rsidP="008908CA">
      <w:pPr>
        <w:pStyle w:val="Heading3"/>
        <w:rPr>
          <w:u w:val="single"/>
        </w:rPr>
      </w:pPr>
      <w:r w:rsidRPr="001B4828">
        <w:rPr>
          <w:u w:val="single"/>
        </w:rPr>
        <w:t>Predetermined objectives</w:t>
      </w:r>
      <w:bookmarkStart w:id="30" w:name="EE12"/>
      <w:bookmarkEnd w:id="30"/>
    </w:p>
    <w:p w:rsidR="001A6590" w:rsidRPr="001B4828" w:rsidRDefault="001A6590" w:rsidP="008908CA">
      <w:pPr>
        <w:pStyle w:val="NumberedARs"/>
      </w:pPr>
      <w:r w:rsidRPr="001B4828">
        <w:t xml:space="preserve">I </w:t>
      </w:r>
      <w:r w:rsidR="00026FD2" w:rsidRPr="001B4828">
        <w:t>performed procedures to obtain evidence about the usefulness and reliability of the reported performance information for the following selected</w:t>
      </w:r>
      <w:r w:rsidR="00026FD2">
        <w:t xml:space="preserve"> key performance area</w:t>
      </w:r>
      <w:r w:rsidR="00026FD2" w:rsidRPr="001B4828">
        <w:t xml:space="preserve"> presented in the annual performance report of the </w:t>
      </w:r>
      <w:r w:rsidR="00026FD2">
        <w:t>municipality</w:t>
      </w:r>
      <w:r w:rsidR="00026FD2" w:rsidRPr="001B4828">
        <w:t xml:space="preserve"> for the year ended  30 June 2015:</w:t>
      </w:r>
    </w:p>
    <w:p w:rsidR="001A6590" w:rsidRPr="00026FD2" w:rsidRDefault="00BD39F2" w:rsidP="00026FD2">
      <w:pPr>
        <w:pStyle w:val="Bulletedlist"/>
        <w:rPr>
          <w:rFonts w:eastAsia="MS Mincho"/>
          <w:lang w:eastAsia="ja-JP"/>
        </w:rPr>
      </w:pPr>
      <w:r>
        <w:rPr>
          <w:rFonts w:eastAsia="MS Mincho"/>
          <w:lang w:eastAsia="ja-JP"/>
        </w:rPr>
        <w:t>KPA</w:t>
      </w:r>
      <w:r w:rsidR="0062158E">
        <w:rPr>
          <w:rFonts w:eastAsia="MS Mincho"/>
          <w:lang w:eastAsia="ja-JP"/>
        </w:rPr>
        <w:t>1: Basic s</w:t>
      </w:r>
      <w:r w:rsidR="00026FD2" w:rsidRPr="00E808E1">
        <w:rPr>
          <w:rFonts w:eastAsia="MS Mincho"/>
          <w:lang w:eastAsia="ja-JP"/>
        </w:rPr>
        <w:t xml:space="preserve">ervice </w:t>
      </w:r>
      <w:r w:rsidR="0062158E">
        <w:rPr>
          <w:rFonts w:eastAsia="MS Mincho"/>
          <w:lang w:eastAsia="ja-JP"/>
        </w:rPr>
        <w:t>d</w:t>
      </w:r>
      <w:r w:rsidR="00026FD2" w:rsidRPr="00E808E1">
        <w:rPr>
          <w:rFonts w:eastAsia="MS Mincho"/>
          <w:lang w:eastAsia="ja-JP"/>
        </w:rPr>
        <w:t>elivery on pages x to x</w:t>
      </w:r>
    </w:p>
    <w:p w:rsidR="001A6590" w:rsidRPr="001B4828" w:rsidRDefault="001A6590" w:rsidP="008908CA">
      <w:pPr>
        <w:pStyle w:val="NumberedARs"/>
      </w:pPr>
      <w:r w:rsidRPr="001B4828">
        <w:t xml:space="preserve">I </w:t>
      </w:r>
      <w:r w:rsidR="00026FD2" w:rsidRPr="001B4828">
        <w:t>evaluated the reported performance information against the overall criteria of usefulness and reliability.</w:t>
      </w:r>
    </w:p>
    <w:p w:rsidR="0006775C" w:rsidRPr="001B4828" w:rsidRDefault="0006775C" w:rsidP="003D7650">
      <w:pPr>
        <w:pStyle w:val="NumberedARs"/>
      </w:pPr>
      <w:r w:rsidRPr="001B4828">
        <w:t xml:space="preserve">I </w:t>
      </w:r>
      <w:r w:rsidR="00026FD2" w:rsidRPr="001B4828">
        <w:t>evaluated the usefulness of the reported performance information to determine whether it was presented in accordance with the National Treasury’s annual reporting principles and whether the reported performance w</w:t>
      </w:r>
      <w:r w:rsidR="00026FD2">
        <w:t xml:space="preserve">as consistent with the planned </w:t>
      </w:r>
      <w:r w:rsidR="00BD39F2">
        <w:t>KPA</w:t>
      </w:r>
      <w:r w:rsidR="00026FD2" w:rsidRPr="001B4828">
        <w:t xml:space="preserve">. I further performed tests to determine whether indicators and targets were well defined, verifiable, specific, measurable, time bound and relevant, as required by the National Treasury’s </w:t>
      </w:r>
      <w:r w:rsidR="00026FD2" w:rsidRPr="001B4828">
        <w:rPr>
          <w:i/>
        </w:rPr>
        <w:t>Framework for managing programme performance information</w:t>
      </w:r>
      <w:r w:rsidR="00026FD2" w:rsidRPr="001B4828">
        <w:t xml:space="preserve"> (FMPPI).</w:t>
      </w:r>
    </w:p>
    <w:p w:rsidR="001A6590" w:rsidRPr="0062158E" w:rsidRDefault="001A6590" w:rsidP="008908CA">
      <w:pPr>
        <w:pStyle w:val="NumberedARs"/>
        <w:rPr>
          <w:rFonts w:cs="Arial"/>
          <w:szCs w:val="22"/>
        </w:rPr>
      </w:pPr>
      <w:r w:rsidRPr="0062158E">
        <w:t xml:space="preserve">I </w:t>
      </w:r>
      <w:r w:rsidR="00026FD2" w:rsidRPr="0062158E">
        <w:t>assessed the reliability of the reported performance information to determine whether it was valid, accurate and complete.</w:t>
      </w:r>
    </w:p>
    <w:p w:rsidR="0062158E" w:rsidRPr="0062158E" w:rsidRDefault="0062158E" w:rsidP="0062158E">
      <w:pPr>
        <w:pStyle w:val="NumberedARs"/>
        <w:autoSpaceDE w:val="0"/>
        <w:autoSpaceDN w:val="0"/>
        <w:adjustRightInd w:val="0"/>
        <w:rPr>
          <w:rFonts w:cs="Arial"/>
          <w:szCs w:val="22"/>
        </w:rPr>
      </w:pPr>
      <w:r w:rsidRPr="0062158E">
        <w:rPr>
          <w:rFonts w:cs="Arial"/>
          <w:szCs w:val="22"/>
        </w:rPr>
        <w:t>I did not</w:t>
      </w:r>
      <w:r w:rsidR="00D40C46">
        <w:rPr>
          <w:rFonts w:cs="Arial"/>
          <w:szCs w:val="22"/>
        </w:rPr>
        <w:t xml:space="preserve"> raise</w:t>
      </w:r>
      <w:r w:rsidRPr="0062158E">
        <w:rPr>
          <w:rFonts w:cs="Arial"/>
          <w:szCs w:val="22"/>
        </w:rPr>
        <w:t xml:space="preserve"> material findings on the usefulness and reliability of the reported performance information for the following key performance area:</w:t>
      </w:r>
    </w:p>
    <w:p w:rsidR="0006775C" w:rsidRPr="0062158E" w:rsidRDefault="00F91CF4" w:rsidP="0062158E">
      <w:pPr>
        <w:pStyle w:val="NumberedARs"/>
        <w:numPr>
          <w:ilvl w:val="0"/>
          <w:numId w:val="14"/>
        </w:numPr>
        <w:rPr>
          <w:rFonts w:eastAsia="Times New Roman" w:cs="Arial"/>
          <w:b/>
          <w:szCs w:val="22"/>
          <w:lang w:eastAsia="en-US"/>
        </w:rPr>
      </w:pPr>
      <w:r>
        <w:rPr>
          <w:rFonts w:cs="Arial"/>
          <w:szCs w:val="22"/>
        </w:rPr>
        <w:t>KPA</w:t>
      </w:r>
      <w:r w:rsidR="0062158E" w:rsidRPr="0062158E">
        <w:rPr>
          <w:rFonts w:cs="Arial"/>
          <w:szCs w:val="22"/>
        </w:rPr>
        <w:t>1: Basic service delivery</w:t>
      </w:r>
    </w:p>
    <w:p w:rsidR="001A6590" w:rsidRPr="001B4828" w:rsidRDefault="00935E5D" w:rsidP="00961212">
      <w:pPr>
        <w:pStyle w:val="Heading3"/>
      </w:pPr>
      <w:r>
        <w:t>Additional matters</w:t>
      </w:r>
    </w:p>
    <w:p w:rsidR="001A6590" w:rsidRPr="001B4828" w:rsidRDefault="00123EAC" w:rsidP="00961212">
      <w:pPr>
        <w:pStyle w:val="NumberedARs"/>
      </w:pPr>
      <w:r w:rsidRPr="001B4828">
        <w:t>I draw attention to th</w:t>
      </w:r>
      <w:r w:rsidR="00935E5D">
        <w:t>e following matters</w:t>
      </w:r>
      <w:r w:rsidR="0076145B">
        <w:t>:</w:t>
      </w:r>
    </w:p>
    <w:p w:rsidR="001A6590" w:rsidRPr="00187D88" w:rsidRDefault="001A6590" w:rsidP="00935E5D">
      <w:pPr>
        <w:pStyle w:val="Heading4"/>
        <w:rPr>
          <w:rFonts w:eastAsia="Times New Roman"/>
          <w:szCs w:val="28"/>
        </w:rPr>
      </w:pPr>
      <w:r w:rsidRPr="00187D88">
        <w:rPr>
          <w:rFonts w:eastAsia="Times New Roman"/>
          <w:szCs w:val="28"/>
        </w:rPr>
        <w:t>Achievement of planned targets</w:t>
      </w:r>
    </w:p>
    <w:p w:rsidR="001A6590" w:rsidRPr="00935E5D" w:rsidRDefault="001A6590" w:rsidP="00935E5D">
      <w:pPr>
        <w:pStyle w:val="NumberedARs"/>
      </w:pPr>
      <w:r w:rsidRPr="001B4828">
        <w:t xml:space="preserve">Refer </w:t>
      </w:r>
      <w:r w:rsidR="00935E5D" w:rsidRPr="001B4828">
        <w:t xml:space="preserve">to the annual performance report on </w:t>
      </w:r>
      <w:r w:rsidR="00935E5D">
        <w:t xml:space="preserve">page x to x </w:t>
      </w:r>
      <w:r w:rsidR="00935E5D" w:rsidRPr="001B4828">
        <w:t xml:space="preserve">for information on the achievement of the planned </w:t>
      </w:r>
      <w:r w:rsidR="00935E5D">
        <w:t xml:space="preserve">targets for the year. </w:t>
      </w:r>
    </w:p>
    <w:p w:rsidR="001A6590" w:rsidRPr="00187D88" w:rsidRDefault="001A6590" w:rsidP="007B6EDF">
      <w:pPr>
        <w:pStyle w:val="Heading4"/>
        <w:rPr>
          <w:szCs w:val="28"/>
        </w:rPr>
      </w:pPr>
      <w:r w:rsidRPr="00187D88">
        <w:rPr>
          <w:rFonts w:eastAsia="Times New Roman"/>
          <w:szCs w:val="28"/>
        </w:rPr>
        <w:t>Unaudited supplem</w:t>
      </w:r>
      <w:r w:rsidR="00935E5D" w:rsidRPr="00187D88">
        <w:rPr>
          <w:rFonts w:eastAsia="Times New Roman"/>
          <w:szCs w:val="28"/>
        </w:rPr>
        <w:t xml:space="preserve">entary schedules </w:t>
      </w:r>
    </w:p>
    <w:p w:rsidR="001A6590" w:rsidRPr="001B4828" w:rsidRDefault="001A6590" w:rsidP="00AA1585">
      <w:pPr>
        <w:pStyle w:val="NumberedARs"/>
      </w:pPr>
      <w:r w:rsidRPr="001B4828">
        <w:t xml:space="preserve">The </w:t>
      </w:r>
      <w:r w:rsidR="00FC4A4A" w:rsidRPr="001B4828">
        <w:t xml:space="preserve">supplementary information set out on pages </w:t>
      </w:r>
      <w:r w:rsidR="0076145B">
        <w:t>xx</w:t>
      </w:r>
      <w:r w:rsidR="00FC4A4A" w:rsidRPr="001B4828">
        <w:t xml:space="preserve"> to </w:t>
      </w:r>
      <w:r w:rsidR="0076145B">
        <w:t>xx</w:t>
      </w:r>
      <w:r w:rsidR="00FC4A4A" w:rsidRPr="001B4828">
        <w:t xml:space="preserve"> does not form part of the annual performance report and is presented as additional </w:t>
      </w:r>
      <w:r w:rsidR="00FC4A4A">
        <w:t>information. I have not audited</w:t>
      </w:r>
      <w:r w:rsidR="00FC4A4A" w:rsidRPr="001B4828">
        <w:t xml:space="preserve"> these schedules and, accordingly, I do not report thereon</w:t>
      </w:r>
      <w:r w:rsidR="0076145B">
        <w:t>.</w:t>
      </w:r>
    </w:p>
    <w:p w:rsidR="001A6590" w:rsidRPr="001B4828" w:rsidRDefault="001A6590" w:rsidP="00AA1585">
      <w:pPr>
        <w:pStyle w:val="Heading3"/>
        <w:rPr>
          <w:u w:val="single"/>
        </w:rPr>
      </w:pPr>
      <w:r w:rsidRPr="001B4828">
        <w:rPr>
          <w:u w:val="single"/>
        </w:rPr>
        <w:lastRenderedPageBreak/>
        <w:t xml:space="preserve">Compliance with </w:t>
      </w:r>
      <w:bookmarkStart w:id="31" w:name="EE13"/>
      <w:bookmarkEnd w:id="31"/>
      <w:r w:rsidRPr="001B4828">
        <w:rPr>
          <w:u w:val="single"/>
        </w:rPr>
        <w:t>legislation</w:t>
      </w:r>
    </w:p>
    <w:p w:rsidR="001A6590" w:rsidRPr="001B4828" w:rsidRDefault="001A6590" w:rsidP="00AA1585">
      <w:pPr>
        <w:pStyle w:val="NumberedARs"/>
      </w:pPr>
      <w:r w:rsidRPr="001B4828">
        <w:t xml:space="preserve">I </w:t>
      </w:r>
      <w:r w:rsidR="0004326E" w:rsidRPr="000C1D59">
        <w:rPr>
          <w:rFonts w:eastAsia="MS Mincho" w:cs="Arial"/>
          <w:szCs w:val="22"/>
        </w:rPr>
        <w:t>performed procedures to obtain evidence that the municipality had complied with applicable legislation regarding financial matters, financial management and other related matters. M</w:t>
      </w:r>
      <w:r w:rsidR="00D40C46">
        <w:rPr>
          <w:rFonts w:eastAsia="MS Mincho" w:cs="Arial"/>
          <w:szCs w:val="22"/>
        </w:rPr>
        <w:t>aterial findings</w:t>
      </w:r>
      <w:r w:rsidR="0004326E" w:rsidRPr="000C1D59">
        <w:rPr>
          <w:rFonts w:eastAsia="MS Mincho" w:cs="Arial"/>
          <w:szCs w:val="22"/>
        </w:rPr>
        <w:t xml:space="preserve"> on compliance with specific matters in key legislation, as set out in the general notice issued in terms of the PAA, are as follows:</w:t>
      </w:r>
    </w:p>
    <w:p w:rsidR="00E739B6" w:rsidRPr="0004326E" w:rsidRDefault="00E739B6" w:rsidP="00E739B6">
      <w:pPr>
        <w:pStyle w:val="Heading3"/>
      </w:pPr>
      <w:r>
        <w:t>Financial statement</w:t>
      </w:r>
      <w:r w:rsidR="0062158E">
        <w:t>s</w:t>
      </w:r>
      <w:r>
        <w:t xml:space="preserve">, performance and </w:t>
      </w:r>
      <w:r w:rsidR="0062158E">
        <w:t>a</w:t>
      </w:r>
      <w:r>
        <w:t xml:space="preserve">nnual report </w:t>
      </w:r>
    </w:p>
    <w:p w:rsidR="00E739B6" w:rsidRDefault="00E739B6" w:rsidP="00AA1585">
      <w:pPr>
        <w:pStyle w:val="NumberedARs"/>
      </w:pPr>
      <w:r>
        <w:rPr>
          <w:rFonts w:eastAsia="MS Mincho" w:cs="Arial"/>
          <w:szCs w:val="22"/>
        </w:rPr>
        <w:t xml:space="preserve">The </w:t>
      </w:r>
      <w:r w:rsidRPr="000C1D59">
        <w:rPr>
          <w:rFonts w:eastAsia="MS Mincho" w:cs="Arial"/>
          <w:szCs w:val="22"/>
        </w:rPr>
        <w:t>financial statements submitted for auditing were not prepared</w:t>
      </w:r>
      <w:r>
        <w:rPr>
          <w:rFonts w:eastAsia="MS Mincho" w:cs="Arial"/>
          <w:szCs w:val="22"/>
        </w:rPr>
        <w:t>,</w:t>
      </w:r>
      <w:r w:rsidRPr="000C1D59">
        <w:rPr>
          <w:rFonts w:eastAsia="MS Mincho" w:cs="Arial"/>
          <w:szCs w:val="22"/>
        </w:rPr>
        <w:t xml:space="preserve"> in all material respects</w:t>
      </w:r>
      <w:r>
        <w:rPr>
          <w:rFonts w:eastAsia="MS Mincho" w:cs="Arial"/>
          <w:szCs w:val="22"/>
        </w:rPr>
        <w:t>,</w:t>
      </w:r>
      <w:r w:rsidRPr="000C1D59">
        <w:rPr>
          <w:rFonts w:eastAsia="MS Mincho" w:cs="Arial"/>
          <w:szCs w:val="22"/>
        </w:rPr>
        <w:t xml:space="preserve"> in accordance with the requirements of section 122 of the </w:t>
      </w:r>
      <w:r>
        <w:rPr>
          <w:rFonts w:eastAsia="MS Mincho" w:cs="Arial"/>
          <w:szCs w:val="22"/>
        </w:rPr>
        <w:t>MFMA</w:t>
      </w:r>
      <w:r w:rsidRPr="000C1D59">
        <w:rPr>
          <w:rFonts w:eastAsia="MS Mincho" w:cs="Arial"/>
          <w:szCs w:val="22"/>
        </w:rPr>
        <w:t xml:space="preserve">. Material misstatements of non-current assets, current assets, </w:t>
      </w:r>
      <w:r w:rsidR="000E32AE">
        <w:rPr>
          <w:rFonts w:eastAsia="MS Mincho" w:cs="Arial"/>
          <w:szCs w:val="22"/>
        </w:rPr>
        <w:t xml:space="preserve">non-current liabilities, current liabilities, </w:t>
      </w:r>
      <w:r w:rsidRPr="000C1D59">
        <w:rPr>
          <w:rFonts w:eastAsia="MS Mincho" w:cs="Arial"/>
          <w:szCs w:val="22"/>
        </w:rPr>
        <w:t>expenditure and disclosure items</w:t>
      </w:r>
      <w:r>
        <w:rPr>
          <w:rFonts w:eastAsia="MS Mincho" w:cs="Arial"/>
          <w:szCs w:val="22"/>
        </w:rPr>
        <w:t xml:space="preserve"> </w:t>
      </w:r>
      <w:r w:rsidRPr="000C1D59">
        <w:rPr>
          <w:rFonts w:eastAsia="MS Mincho" w:cs="Arial"/>
          <w:szCs w:val="22"/>
        </w:rPr>
        <w:t>identified by the auditors in the submitted financial statement</w:t>
      </w:r>
      <w:r>
        <w:rPr>
          <w:rFonts w:eastAsia="MS Mincho" w:cs="Arial"/>
          <w:szCs w:val="22"/>
        </w:rPr>
        <w:t>s</w:t>
      </w:r>
      <w:r w:rsidRPr="000C1D59">
        <w:rPr>
          <w:rFonts w:eastAsia="MS Mincho" w:cs="Arial"/>
          <w:szCs w:val="22"/>
        </w:rPr>
        <w:t xml:space="preserve"> were subsequently corrected</w:t>
      </w:r>
      <w:r>
        <w:rPr>
          <w:rFonts w:eastAsia="MS Mincho" w:cs="Arial"/>
          <w:szCs w:val="22"/>
        </w:rPr>
        <w:t xml:space="preserve"> or the supporting records were provided,</w:t>
      </w:r>
      <w:r w:rsidRPr="000C1D59">
        <w:rPr>
          <w:rFonts w:eastAsia="MS Mincho" w:cs="Arial"/>
          <w:szCs w:val="22"/>
        </w:rPr>
        <w:t xml:space="preserve"> </w:t>
      </w:r>
      <w:r w:rsidRPr="002B5314">
        <w:rPr>
          <w:rFonts w:cs="Arial"/>
          <w:szCs w:val="22"/>
        </w:rPr>
        <w:t>but the uncorrected material misstatements that could not be provided resulted in the financial statements receiving a qualified audit opinion.</w:t>
      </w:r>
    </w:p>
    <w:p w:rsidR="00E739B6" w:rsidRPr="00B358E2" w:rsidRDefault="00E739B6" w:rsidP="00E739B6">
      <w:pPr>
        <w:pStyle w:val="Heading3"/>
      </w:pPr>
      <w:r>
        <w:t>Audit committee</w:t>
      </w:r>
    </w:p>
    <w:p w:rsidR="00E739B6" w:rsidRPr="00B358E2" w:rsidRDefault="00E739B6" w:rsidP="00E739B6">
      <w:pPr>
        <w:pStyle w:val="NumberedARs"/>
        <w:rPr>
          <w:b/>
        </w:rPr>
      </w:pPr>
      <w:r>
        <w:t xml:space="preserve">The </w:t>
      </w:r>
      <w:r w:rsidRPr="000C1D59">
        <w:t>audit committee did not submit, at least twice during the financial year, an audit report on the review of the performance management system to the council, as required by municipal planning and performance management regulation 14(4)(a)(iii).</w:t>
      </w:r>
    </w:p>
    <w:p w:rsidR="001A6590" w:rsidRPr="001B4828" w:rsidRDefault="00403404" w:rsidP="00AA1585">
      <w:pPr>
        <w:pStyle w:val="Heading3"/>
      </w:pPr>
      <w:r>
        <w:t>Internal audit</w:t>
      </w:r>
    </w:p>
    <w:p w:rsidR="001A6590" w:rsidRPr="0004326E" w:rsidRDefault="0004326E" w:rsidP="00AA1585">
      <w:pPr>
        <w:pStyle w:val="NumberedARs"/>
      </w:pPr>
      <w:r>
        <w:t xml:space="preserve">The </w:t>
      </w:r>
      <w:r w:rsidR="00403404" w:rsidRPr="007C3CAC">
        <w:rPr>
          <w:rFonts w:eastAsia="Times New Roman" w:cs="Arial"/>
        </w:rPr>
        <w:t>internal audit unit did not function as required by section 165(2) of the M</w:t>
      </w:r>
      <w:r w:rsidR="000E32AE">
        <w:rPr>
          <w:rFonts w:eastAsia="Times New Roman" w:cs="Arial"/>
        </w:rPr>
        <w:t>FMA</w:t>
      </w:r>
      <w:r w:rsidR="00403404">
        <w:rPr>
          <w:rFonts w:eastAsia="Times New Roman" w:cs="Arial"/>
        </w:rPr>
        <w:t xml:space="preserve"> in that i</w:t>
      </w:r>
      <w:r w:rsidR="00403404" w:rsidRPr="007C3CAC">
        <w:rPr>
          <w:rFonts w:eastAsia="Times New Roman" w:cs="Arial"/>
        </w:rPr>
        <w:t>t did not ad</w:t>
      </w:r>
      <w:r w:rsidR="00403404">
        <w:rPr>
          <w:rFonts w:eastAsia="Times New Roman" w:cs="Arial"/>
        </w:rPr>
        <w:t xml:space="preserve">vise the accounting officer and </w:t>
      </w:r>
      <w:r w:rsidR="00403404" w:rsidRPr="007C3CAC">
        <w:rPr>
          <w:rFonts w:eastAsia="Times New Roman" w:cs="Arial"/>
        </w:rPr>
        <w:t>report to the audit co</w:t>
      </w:r>
      <w:r w:rsidR="00403404">
        <w:rPr>
          <w:rFonts w:eastAsia="Times New Roman" w:cs="Arial"/>
        </w:rPr>
        <w:t xml:space="preserve">mmittee on matters relating to internal controls, </w:t>
      </w:r>
      <w:r w:rsidR="00403404" w:rsidRPr="007E16BB">
        <w:rPr>
          <w:rFonts w:eastAsia="Times New Roman" w:cs="Arial"/>
        </w:rPr>
        <w:t>accou</w:t>
      </w:r>
      <w:r w:rsidR="00403404">
        <w:rPr>
          <w:rFonts w:eastAsia="Times New Roman" w:cs="Arial"/>
        </w:rPr>
        <w:t>nting procedures and practices and</w:t>
      </w:r>
      <w:r w:rsidR="00403404" w:rsidRPr="007E16BB">
        <w:rPr>
          <w:rFonts w:eastAsia="Times New Roman" w:cs="Arial"/>
        </w:rPr>
        <w:t xml:space="preserve"> risk and risk management</w:t>
      </w:r>
      <w:r w:rsidR="000E32AE">
        <w:rPr>
          <w:rFonts w:eastAsia="Times New Roman" w:cs="Arial"/>
        </w:rPr>
        <w:t>.</w:t>
      </w:r>
    </w:p>
    <w:p w:rsidR="00E739B6" w:rsidRPr="00B358E2" w:rsidRDefault="00E739B6" w:rsidP="00E739B6">
      <w:pPr>
        <w:pStyle w:val="Heading3"/>
      </w:pPr>
      <w:r>
        <w:t>Procurement and contract management</w:t>
      </w:r>
    </w:p>
    <w:p w:rsidR="00E739B6" w:rsidRPr="00B358E2" w:rsidRDefault="00E739B6" w:rsidP="00E739B6">
      <w:pPr>
        <w:pStyle w:val="NumberedARs"/>
      </w:pPr>
      <w:r>
        <w:rPr>
          <w:rFonts w:eastAsia="MS Mincho" w:cs="Arial"/>
          <w:szCs w:val="22"/>
        </w:rPr>
        <w:t xml:space="preserve">Goods </w:t>
      </w:r>
      <w:r w:rsidRPr="000C1D59">
        <w:rPr>
          <w:rFonts w:eastAsia="MS Mincho" w:cs="Arial"/>
          <w:szCs w:val="22"/>
        </w:rPr>
        <w:t>and services with a transaction value of below R200 000 were procured without obtaining the required price quotations</w:t>
      </w:r>
      <w:r>
        <w:rPr>
          <w:rFonts w:eastAsia="MS Mincho" w:cs="Arial"/>
          <w:szCs w:val="22"/>
        </w:rPr>
        <w:t>,</w:t>
      </w:r>
      <w:r w:rsidRPr="000C1D59">
        <w:rPr>
          <w:rFonts w:eastAsia="MS Mincho" w:cs="Arial"/>
          <w:szCs w:val="22"/>
        </w:rPr>
        <w:t xml:space="preserve"> as required by </w:t>
      </w:r>
      <w:r w:rsidR="00D40C46">
        <w:rPr>
          <w:rFonts w:eastAsia="MS Mincho" w:cs="Arial"/>
          <w:szCs w:val="22"/>
        </w:rPr>
        <w:t>supply chain management (</w:t>
      </w:r>
      <w:r w:rsidRPr="000C1D59">
        <w:rPr>
          <w:rFonts w:eastAsia="MS Mincho" w:cs="Arial"/>
          <w:szCs w:val="22"/>
        </w:rPr>
        <w:t>SCM</w:t>
      </w:r>
      <w:r w:rsidR="00D40C46">
        <w:rPr>
          <w:rFonts w:eastAsia="MS Mincho" w:cs="Arial"/>
          <w:szCs w:val="22"/>
        </w:rPr>
        <w:t>)</w:t>
      </w:r>
      <w:r w:rsidRPr="000C1D59">
        <w:rPr>
          <w:rFonts w:eastAsia="MS Mincho" w:cs="Arial"/>
          <w:szCs w:val="22"/>
        </w:rPr>
        <w:t xml:space="preserve"> regulation 17(a) </w:t>
      </w:r>
      <w:r>
        <w:rPr>
          <w:rFonts w:eastAsia="MS Mincho" w:cs="Arial"/>
          <w:szCs w:val="22"/>
        </w:rPr>
        <w:t>and</w:t>
      </w:r>
      <w:r w:rsidRPr="000C1D59">
        <w:rPr>
          <w:rFonts w:eastAsia="MS Mincho" w:cs="Arial"/>
          <w:szCs w:val="22"/>
        </w:rPr>
        <w:t xml:space="preserve"> (c).</w:t>
      </w:r>
    </w:p>
    <w:p w:rsidR="00E739B6" w:rsidRPr="00B358E2" w:rsidRDefault="000E32AE" w:rsidP="00E739B6">
      <w:pPr>
        <w:pStyle w:val="NumberedARs"/>
      </w:pPr>
      <w:r>
        <w:rPr>
          <w:rFonts w:eastAsia="MS Mincho" w:cs="Arial"/>
          <w:szCs w:val="22"/>
        </w:rPr>
        <w:t>Bid</w:t>
      </w:r>
      <w:r w:rsidR="00E739B6">
        <w:rPr>
          <w:rFonts w:eastAsia="MS Mincho" w:cs="Arial"/>
          <w:szCs w:val="22"/>
        </w:rPr>
        <w:t xml:space="preserve"> </w:t>
      </w:r>
      <w:r w:rsidR="00E739B6" w:rsidRPr="000C1D59">
        <w:rPr>
          <w:rFonts w:eastAsia="MS Mincho" w:cs="Arial"/>
          <w:szCs w:val="22"/>
        </w:rPr>
        <w:t>adjudication was not always done by committees which were composed in accordance with SCM regulation 29(2).</w:t>
      </w:r>
    </w:p>
    <w:p w:rsidR="00E739B6" w:rsidRDefault="00E739B6" w:rsidP="00E739B6">
      <w:pPr>
        <w:pStyle w:val="NumberedARs"/>
      </w:pPr>
      <w:r>
        <w:t xml:space="preserve">Contracts </w:t>
      </w:r>
      <w:r w:rsidR="00D40C46">
        <w:t xml:space="preserve">were awarded to </w:t>
      </w:r>
      <w:r>
        <w:rPr>
          <w:rFonts w:eastAsia="MS Mincho" w:cs="Arial"/>
        </w:rPr>
        <w:t>and quotations</w:t>
      </w:r>
      <w:r w:rsidRPr="00FA652C">
        <w:rPr>
          <w:rFonts w:eastAsia="MS Mincho" w:cs="Arial"/>
        </w:rPr>
        <w:t xml:space="preserve"> were </w:t>
      </w:r>
      <w:r w:rsidR="00D40C46">
        <w:rPr>
          <w:rFonts w:eastAsia="MS Mincho" w:cs="Arial"/>
        </w:rPr>
        <w:t>accepted from</w:t>
      </w:r>
      <w:r w:rsidRPr="00FA652C">
        <w:rPr>
          <w:rFonts w:eastAsia="MS Mincho" w:cs="Arial"/>
        </w:rPr>
        <w:t xml:space="preserve"> bidders who </w:t>
      </w:r>
      <w:r w:rsidR="00D40C46">
        <w:rPr>
          <w:rFonts w:eastAsia="MS Mincho" w:cs="Arial"/>
        </w:rPr>
        <w:t>had</w:t>
      </w:r>
      <w:r w:rsidRPr="00FA652C">
        <w:rPr>
          <w:rFonts w:eastAsia="MS Mincho" w:cs="Arial"/>
        </w:rPr>
        <w:t xml:space="preserve"> not submit</w:t>
      </w:r>
      <w:r w:rsidR="00D40C46">
        <w:rPr>
          <w:rFonts w:eastAsia="MS Mincho" w:cs="Arial"/>
        </w:rPr>
        <w:t>ted</w:t>
      </w:r>
      <w:r w:rsidRPr="00FA652C">
        <w:rPr>
          <w:rFonts w:eastAsia="MS Mincho" w:cs="Arial"/>
        </w:rPr>
        <w:t xml:space="preserve"> a declaration on whether they are employed by the state or connected to any person employed by the state, as r</w:t>
      </w:r>
      <w:r>
        <w:rPr>
          <w:rFonts w:eastAsia="MS Mincho" w:cs="Arial"/>
        </w:rPr>
        <w:t>equired by SCM regulation 13(c).</w:t>
      </w:r>
    </w:p>
    <w:p w:rsidR="00475759" w:rsidRDefault="00475759" w:rsidP="00E739B6">
      <w:pPr>
        <w:pStyle w:val="NumberedARs"/>
      </w:pPr>
      <w:r>
        <w:t>Persons in the service of the municipality who had a private business interest in contracts awarded by the municipality failed to disclose such interest</w:t>
      </w:r>
      <w:r w:rsidR="00D40C46">
        <w:t>,</w:t>
      </w:r>
      <w:r>
        <w:t xml:space="preserve"> as required by SCM regulation 46(2)(e), the code of conduct for councillors issued in terms of the M</w:t>
      </w:r>
      <w:r w:rsidR="00D40C46">
        <w:t>unicipal Systems Act (M</w:t>
      </w:r>
      <w:r>
        <w:t>SA</w:t>
      </w:r>
      <w:r w:rsidR="00D40C46">
        <w:t>)</w:t>
      </w:r>
      <w:r>
        <w:t xml:space="preserve"> and the code of conduct for staff </w:t>
      </w:r>
      <w:r w:rsidR="00E94976">
        <w:t xml:space="preserve">members </w:t>
      </w:r>
      <w:r>
        <w:t>issued in terms of the MSA.</w:t>
      </w:r>
    </w:p>
    <w:p w:rsidR="00475759" w:rsidRPr="00403404" w:rsidRDefault="00475759" w:rsidP="00475759">
      <w:pPr>
        <w:pStyle w:val="NumberedARs"/>
      </w:pPr>
      <w:r>
        <w:t>The contract performance and monitoring measures and methods were insufficient to ensure effective contract management</w:t>
      </w:r>
      <w:r w:rsidR="00D40C46">
        <w:t>,</w:t>
      </w:r>
      <w:r>
        <w:t xml:space="preserve"> as required by section 116(2</w:t>
      </w:r>
      <w:r w:rsidR="00607B76">
        <w:t>)</w:t>
      </w:r>
      <w:r>
        <w:t xml:space="preserve">(c) of the MFMA. </w:t>
      </w:r>
    </w:p>
    <w:p w:rsidR="00D93AD5" w:rsidRDefault="00D93AD5" w:rsidP="008C5E79">
      <w:pPr>
        <w:spacing w:after="200" w:line="276" w:lineRule="auto"/>
        <w:rPr>
          <w:rFonts w:ascii="Century Gothic" w:hAnsi="Century Gothic" w:cs="Arial"/>
          <w:b/>
          <w:sz w:val="28"/>
          <w:szCs w:val="28"/>
        </w:rPr>
      </w:pPr>
    </w:p>
    <w:p w:rsidR="008C5E79" w:rsidRPr="002B22E7" w:rsidRDefault="008C5E79" w:rsidP="008C5E79">
      <w:pPr>
        <w:spacing w:after="200" w:line="276" w:lineRule="auto"/>
        <w:rPr>
          <w:rFonts w:ascii="Century Gothic" w:eastAsia="MS Mincho" w:hAnsi="Century Gothic" w:cs="Arial"/>
          <w:b/>
          <w:sz w:val="28"/>
          <w:szCs w:val="28"/>
          <w:lang w:eastAsia="ja-JP"/>
        </w:rPr>
      </w:pPr>
      <w:r w:rsidRPr="002B22E7">
        <w:rPr>
          <w:rFonts w:ascii="Century Gothic" w:hAnsi="Century Gothic" w:cs="Arial"/>
          <w:b/>
          <w:sz w:val="28"/>
          <w:szCs w:val="28"/>
        </w:rPr>
        <w:t>Human resource management and compensation</w:t>
      </w:r>
    </w:p>
    <w:p w:rsidR="008C5E79" w:rsidRPr="007975D7" w:rsidRDefault="008C5E79" w:rsidP="008C5E79">
      <w:pPr>
        <w:pStyle w:val="NumberedARs"/>
        <w:rPr>
          <w:b/>
        </w:rPr>
      </w:pPr>
      <w:r>
        <w:t xml:space="preserve">The </w:t>
      </w:r>
      <w:r w:rsidRPr="00903CEF">
        <w:rPr>
          <w:rFonts w:eastAsia="Times New Roman" w:cs="Arial"/>
        </w:rPr>
        <w:t xml:space="preserve">annual report of the </w:t>
      </w:r>
      <w:r>
        <w:rPr>
          <w:rFonts w:eastAsia="Times New Roman" w:cs="Arial"/>
        </w:rPr>
        <w:t xml:space="preserve">municipality </w:t>
      </w:r>
      <w:r w:rsidRPr="00903CEF">
        <w:rPr>
          <w:rFonts w:eastAsia="Times New Roman" w:cs="Arial"/>
        </w:rPr>
        <w:t xml:space="preserve">did not reflect information on compliance with prescribed minimum competencies as required by </w:t>
      </w:r>
      <w:r w:rsidR="006E356A">
        <w:rPr>
          <w:rFonts w:eastAsia="Times New Roman" w:cs="Arial"/>
        </w:rPr>
        <w:t xml:space="preserve">regulations 14(2)(b) and 14(3) of </w:t>
      </w:r>
      <w:r w:rsidRPr="00903CEF">
        <w:rPr>
          <w:rFonts w:eastAsia="Times New Roman" w:cs="Arial"/>
        </w:rPr>
        <w:t xml:space="preserve">the </w:t>
      </w:r>
      <w:r w:rsidRPr="004849A4">
        <w:rPr>
          <w:rFonts w:eastAsia="Times New Roman" w:cs="Arial"/>
          <w:i/>
        </w:rPr>
        <w:t xml:space="preserve">Municipal </w:t>
      </w:r>
      <w:r w:rsidR="006E356A">
        <w:rPr>
          <w:rFonts w:eastAsia="Times New Roman" w:cs="Arial"/>
          <w:i/>
        </w:rPr>
        <w:t>r</w:t>
      </w:r>
      <w:r w:rsidR="006E356A" w:rsidRPr="004849A4">
        <w:rPr>
          <w:rFonts w:eastAsia="Times New Roman" w:cs="Arial"/>
          <w:i/>
        </w:rPr>
        <w:t xml:space="preserve">egulations </w:t>
      </w:r>
      <w:r w:rsidRPr="004849A4">
        <w:rPr>
          <w:rFonts w:eastAsia="Times New Roman" w:cs="Arial"/>
          <w:i/>
        </w:rPr>
        <w:t xml:space="preserve">on </w:t>
      </w:r>
      <w:r w:rsidR="006E356A">
        <w:rPr>
          <w:rFonts w:eastAsia="Times New Roman" w:cs="Arial"/>
          <w:i/>
        </w:rPr>
        <w:t>m</w:t>
      </w:r>
      <w:r w:rsidR="006E356A" w:rsidRPr="004849A4">
        <w:rPr>
          <w:rFonts w:eastAsia="Times New Roman" w:cs="Arial"/>
          <w:i/>
        </w:rPr>
        <w:t xml:space="preserve">inimum </w:t>
      </w:r>
      <w:r w:rsidR="006E356A">
        <w:rPr>
          <w:rFonts w:eastAsia="Times New Roman" w:cs="Arial"/>
          <w:i/>
        </w:rPr>
        <w:t>c</w:t>
      </w:r>
      <w:r w:rsidR="006E356A" w:rsidRPr="004849A4">
        <w:rPr>
          <w:rFonts w:eastAsia="Times New Roman" w:cs="Arial"/>
          <w:i/>
        </w:rPr>
        <w:t xml:space="preserve">ompetency </w:t>
      </w:r>
      <w:r w:rsidR="006E356A">
        <w:rPr>
          <w:rFonts w:eastAsia="Times New Roman" w:cs="Arial"/>
          <w:i/>
        </w:rPr>
        <w:t>l</w:t>
      </w:r>
      <w:r w:rsidR="006E356A" w:rsidRPr="004849A4">
        <w:rPr>
          <w:rFonts w:eastAsia="Times New Roman" w:cs="Arial"/>
          <w:i/>
        </w:rPr>
        <w:t>evels</w:t>
      </w:r>
      <w:r w:rsidR="006E356A">
        <w:rPr>
          <w:rFonts w:eastAsia="Times New Roman" w:cs="Arial"/>
          <w:i/>
        </w:rPr>
        <w:t>.</w:t>
      </w:r>
      <w:r>
        <w:rPr>
          <w:rFonts w:eastAsia="Times New Roman" w:cs="Arial"/>
        </w:rPr>
        <w:t>.</w:t>
      </w:r>
    </w:p>
    <w:p w:rsidR="007975D7" w:rsidRPr="000C1D59" w:rsidRDefault="007975D7" w:rsidP="008C5E79">
      <w:pPr>
        <w:pStyle w:val="NumberedARs"/>
        <w:rPr>
          <w:b/>
        </w:rPr>
      </w:pPr>
      <w:r w:rsidRPr="00426F85">
        <w:t>Job descriptions were not established for all posts in which appointments were made in the current year, in contravention of section 66(1)(b) of</w:t>
      </w:r>
      <w:r w:rsidR="000D604C">
        <w:t xml:space="preserve"> the MSA</w:t>
      </w:r>
      <w:r w:rsidRPr="00426F85">
        <w:t>.</w:t>
      </w:r>
    </w:p>
    <w:p w:rsidR="008C5E79" w:rsidRPr="002B22E7" w:rsidRDefault="008C5E79" w:rsidP="008C5E79">
      <w:pPr>
        <w:spacing w:after="200" w:line="276" w:lineRule="auto"/>
        <w:rPr>
          <w:rFonts w:ascii="Century Gothic" w:eastAsia="MS Mincho" w:hAnsi="Century Gothic" w:cs="Arial"/>
          <w:b/>
          <w:sz w:val="28"/>
          <w:szCs w:val="28"/>
          <w:lang w:eastAsia="ja-JP"/>
        </w:rPr>
      </w:pPr>
      <w:r w:rsidRPr="002B22E7">
        <w:rPr>
          <w:rFonts w:ascii="Century Gothic" w:eastAsia="MS Mincho" w:hAnsi="Century Gothic" w:cs="Arial"/>
          <w:b/>
          <w:sz w:val="28"/>
          <w:szCs w:val="28"/>
          <w:lang w:eastAsia="ja-JP"/>
        </w:rPr>
        <w:t>Expenditure management</w:t>
      </w:r>
    </w:p>
    <w:p w:rsidR="008C5E79" w:rsidRDefault="008C5E79" w:rsidP="008C5E79">
      <w:pPr>
        <w:pStyle w:val="NumberedARs"/>
      </w:pPr>
      <w:r w:rsidRPr="000C1D59">
        <w:t xml:space="preserve">Reasonable steps were not taken to prevent unauthorised, irregular, as well as fruitless and wasteful expenditure, as required by section 62(1)(d) of the </w:t>
      </w:r>
      <w:r>
        <w:t>MFMA.</w:t>
      </w:r>
    </w:p>
    <w:p w:rsidR="008C5E79" w:rsidRPr="00403404" w:rsidRDefault="008C5E79" w:rsidP="00EC0EED">
      <w:pPr>
        <w:pStyle w:val="NumberedARs"/>
      </w:pPr>
      <w:r>
        <w:rPr>
          <w:rFonts w:eastAsia="Times New Roman" w:cs="Arial"/>
        </w:rPr>
        <w:t xml:space="preserve">Money owed by the </w:t>
      </w:r>
      <w:r w:rsidRPr="00AF1B37">
        <w:rPr>
          <w:rFonts w:eastAsia="Times New Roman" w:cs="Arial"/>
        </w:rPr>
        <w:t xml:space="preserve">municipality </w:t>
      </w:r>
      <w:r>
        <w:rPr>
          <w:rFonts w:eastAsia="Times New Roman" w:cs="Arial"/>
        </w:rPr>
        <w:t xml:space="preserve">was not always paid within </w:t>
      </w:r>
      <w:r w:rsidRPr="00AF1B37">
        <w:rPr>
          <w:rFonts w:eastAsia="Times New Roman" w:cs="Arial"/>
        </w:rPr>
        <w:t>30 days</w:t>
      </w:r>
      <w:r>
        <w:rPr>
          <w:rFonts w:eastAsia="Times New Roman" w:cs="Arial"/>
        </w:rPr>
        <w:t>, as required by section 65(2)(e)</w:t>
      </w:r>
      <w:r w:rsidRPr="00AF1B37">
        <w:rPr>
          <w:rFonts w:eastAsia="Times New Roman" w:cs="Arial"/>
        </w:rPr>
        <w:t xml:space="preserve"> of the M</w:t>
      </w:r>
      <w:r w:rsidR="000E32AE">
        <w:rPr>
          <w:rFonts w:eastAsia="Times New Roman" w:cs="Arial"/>
        </w:rPr>
        <w:t>FMA</w:t>
      </w:r>
      <w:r>
        <w:rPr>
          <w:rFonts w:eastAsia="Times New Roman" w:cs="Arial"/>
        </w:rPr>
        <w:t>.</w:t>
      </w:r>
    </w:p>
    <w:p w:rsidR="00085E4D" w:rsidRPr="00085E4D" w:rsidRDefault="00085E4D" w:rsidP="00085E4D">
      <w:pPr>
        <w:pStyle w:val="NumberedARs"/>
        <w:numPr>
          <w:ilvl w:val="0"/>
          <w:numId w:val="0"/>
        </w:numPr>
        <w:rPr>
          <w:rFonts w:ascii="Century Gothic" w:hAnsi="Century Gothic"/>
          <w:b/>
          <w:sz w:val="28"/>
          <w:szCs w:val="28"/>
        </w:rPr>
      </w:pPr>
      <w:bookmarkStart w:id="32" w:name="OLE_LINK5"/>
      <w:r w:rsidRPr="00085E4D">
        <w:rPr>
          <w:rFonts w:ascii="Century Gothic" w:hAnsi="Century Gothic"/>
          <w:b/>
          <w:sz w:val="28"/>
          <w:szCs w:val="28"/>
        </w:rPr>
        <w:t>Revenue management</w:t>
      </w:r>
    </w:p>
    <w:p w:rsidR="00902355" w:rsidRPr="004849A4" w:rsidRDefault="00085E4D" w:rsidP="00BD0C65">
      <w:pPr>
        <w:pStyle w:val="NumberedARs"/>
        <w:rPr>
          <w:rFonts w:ascii="Century Gothic" w:hAnsi="Century Gothic"/>
          <w:b/>
          <w:sz w:val="28"/>
          <w:szCs w:val="28"/>
        </w:rPr>
      </w:pPr>
      <w:r w:rsidRPr="000C1D59">
        <w:t>An effective system of internal control for debtors and revenue was not in</w:t>
      </w:r>
      <w:r>
        <w:t xml:space="preserve"> place, as required by section </w:t>
      </w:r>
      <w:r w:rsidRPr="000C1D59">
        <w:t xml:space="preserve">64(2)(f) of the </w:t>
      </w:r>
      <w:r>
        <w:t>MFMA</w:t>
      </w:r>
      <w:r w:rsidRPr="000C1D59">
        <w:t>.</w:t>
      </w:r>
      <w:bookmarkEnd w:id="32"/>
    </w:p>
    <w:p w:rsidR="007430E4" w:rsidRPr="004849A4" w:rsidRDefault="007430E4" w:rsidP="00717E30">
      <w:pPr>
        <w:pStyle w:val="NumberedARs"/>
        <w:ind w:left="567" w:hanging="425"/>
      </w:pPr>
      <w:r w:rsidRPr="004849A4">
        <w:t xml:space="preserve">A credit control and debt collection policy was not implemented, as required by section 96(b) of the </w:t>
      </w:r>
      <w:r>
        <w:t>MSA</w:t>
      </w:r>
      <w:r w:rsidRPr="004849A4">
        <w:t xml:space="preserve"> and section 62(1)(f)(iii) of</w:t>
      </w:r>
      <w:r>
        <w:t xml:space="preserve"> the MFMA</w:t>
      </w:r>
      <w:r w:rsidRPr="004849A4">
        <w:t>.</w:t>
      </w:r>
    </w:p>
    <w:p w:rsidR="00501C37" w:rsidRDefault="00501C37" w:rsidP="008C5E79">
      <w:pPr>
        <w:spacing w:after="200" w:line="276" w:lineRule="auto"/>
        <w:rPr>
          <w:rFonts w:ascii="Century Gothic" w:eastAsia="MS Mincho" w:hAnsi="Century Gothic" w:cs="Arial"/>
          <w:b/>
          <w:sz w:val="28"/>
          <w:szCs w:val="28"/>
          <w:lang w:eastAsia="ja-JP"/>
        </w:rPr>
      </w:pPr>
      <w:r>
        <w:rPr>
          <w:rFonts w:ascii="Century Gothic" w:eastAsia="MS Mincho" w:hAnsi="Century Gothic" w:cs="Arial"/>
          <w:b/>
          <w:sz w:val="28"/>
          <w:szCs w:val="28"/>
          <w:lang w:eastAsia="ja-JP"/>
        </w:rPr>
        <w:t>Conditional grants received</w:t>
      </w:r>
    </w:p>
    <w:p w:rsidR="00501C37" w:rsidRPr="00501C37" w:rsidRDefault="003004B2" w:rsidP="00D44908">
      <w:pPr>
        <w:pStyle w:val="NumberedARs"/>
      </w:pPr>
      <w:r w:rsidRPr="00862638">
        <w:t xml:space="preserve">The municipality did not evaluate its performance in respect of programmes or functions funded by the </w:t>
      </w:r>
      <w:r w:rsidR="00D40C46">
        <w:t>m</w:t>
      </w:r>
      <w:r w:rsidR="00D44908">
        <w:t xml:space="preserve">unicipal </w:t>
      </w:r>
      <w:r w:rsidR="00D40C46">
        <w:t>i</w:t>
      </w:r>
      <w:r w:rsidR="00D44908">
        <w:t xml:space="preserve">nfrastructure </w:t>
      </w:r>
      <w:r w:rsidR="00D40C46">
        <w:t>g</w:t>
      </w:r>
      <w:r w:rsidR="00D44908">
        <w:t xml:space="preserve">rant, </w:t>
      </w:r>
      <w:r w:rsidR="00D40C46">
        <w:t>the l</w:t>
      </w:r>
      <w:r w:rsidR="00D44908" w:rsidRPr="00265E7A">
        <w:t xml:space="preserve">ocal </w:t>
      </w:r>
      <w:r w:rsidR="00D40C46">
        <w:t>g</w:t>
      </w:r>
      <w:r w:rsidR="00D44908" w:rsidRPr="00265E7A">
        <w:t xml:space="preserve">overnment </w:t>
      </w:r>
      <w:r w:rsidR="00D40C46">
        <w:t>f</w:t>
      </w:r>
      <w:r w:rsidR="00D44908" w:rsidRPr="00265E7A">
        <w:t xml:space="preserve">inancial </w:t>
      </w:r>
      <w:r w:rsidR="00D40C46">
        <w:t>m</w:t>
      </w:r>
      <w:r w:rsidR="00D44908" w:rsidRPr="00265E7A">
        <w:t xml:space="preserve">anagement </w:t>
      </w:r>
      <w:r w:rsidR="00D40C46">
        <w:t>g</w:t>
      </w:r>
      <w:r w:rsidR="00D44908" w:rsidRPr="00265E7A">
        <w:t>rant</w:t>
      </w:r>
      <w:r w:rsidR="00D44908" w:rsidRPr="00862638">
        <w:t xml:space="preserve"> </w:t>
      </w:r>
      <w:r w:rsidR="00D44908">
        <w:t xml:space="preserve">and </w:t>
      </w:r>
      <w:r w:rsidR="00D40C46">
        <w:t>the m</w:t>
      </w:r>
      <w:r w:rsidRPr="00862638">
        <w:t xml:space="preserve">unicipal </w:t>
      </w:r>
      <w:r w:rsidR="00D40C46">
        <w:t>s</w:t>
      </w:r>
      <w:r w:rsidRPr="00862638">
        <w:t xml:space="preserve">ystems </w:t>
      </w:r>
      <w:r w:rsidR="00D40C46">
        <w:t>i</w:t>
      </w:r>
      <w:r w:rsidRPr="00862638">
        <w:t xml:space="preserve">mprovement </w:t>
      </w:r>
      <w:r w:rsidR="00D40C46">
        <w:t>g</w:t>
      </w:r>
      <w:r w:rsidRPr="00862638">
        <w:t xml:space="preserve">rant allocation, as required by section 12(5) of </w:t>
      </w:r>
      <w:r w:rsidR="00D40C46">
        <w:t>DoRA</w:t>
      </w:r>
      <w:r>
        <w:t xml:space="preserve">. </w:t>
      </w:r>
    </w:p>
    <w:p w:rsidR="008C5E79" w:rsidRPr="002B22E7" w:rsidRDefault="008C5E79" w:rsidP="008C5E79">
      <w:pPr>
        <w:spacing w:after="200" w:line="276" w:lineRule="auto"/>
        <w:rPr>
          <w:rFonts w:ascii="Century Gothic" w:eastAsia="MS Mincho" w:hAnsi="Century Gothic" w:cs="Arial"/>
          <w:b/>
          <w:sz w:val="28"/>
          <w:szCs w:val="28"/>
          <w:lang w:eastAsia="ja-JP"/>
        </w:rPr>
      </w:pPr>
      <w:r w:rsidRPr="002B22E7">
        <w:rPr>
          <w:rFonts w:ascii="Century Gothic" w:eastAsia="MS Mincho" w:hAnsi="Century Gothic" w:cs="Arial"/>
          <w:b/>
          <w:sz w:val="28"/>
          <w:szCs w:val="28"/>
          <w:lang w:eastAsia="ja-JP"/>
        </w:rPr>
        <w:t>Asset management</w:t>
      </w:r>
    </w:p>
    <w:p w:rsidR="008C5E79" w:rsidRDefault="008C5E79" w:rsidP="008C5E79">
      <w:pPr>
        <w:pStyle w:val="NumberedARs"/>
      </w:pPr>
      <w:r w:rsidRPr="000C1D59">
        <w:t xml:space="preserve">An adequate management, accounting and information system which accounts for assets was not in place, as required by section 63(2)(a) of the </w:t>
      </w:r>
      <w:r>
        <w:t xml:space="preserve">MFMA </w:t>
      </w:r>
      <w:r w:rsidRPr="000C1D59">
        <w:t>.</w:t>
      </w:r>
    </w:p>
    <w:p w:rsidR="008C5E79" w:rsidRDefault="008C5E79" w:rsidP="008C5E79">
      <w:pPr>
        <w:pStyle w:val="NumberedARs"/>
      </w:pPr>
      <w:r w:rsidRPr="000C1D59">
        <w:t xml:space="preserve">An effective system of internal control for assets (including an asset register) was not in place, as required by section 63(2)(c) of the </w:t>
      </w:r>
      <w:r>
        <w:t>MFMA</w:t>
      </w:r>
      <w:r w:rsidRPr="000C1D59">
        <w:t>.</w:t>
      </w:r>
    </w:p>
    <w:p w:rsidR="0083331C" w:rsidRPr="0083331C" w:rsidRDefault="0083331C" w:rsidP="0083331C">
      <w:pPr>
        <w:pStyle w:val="NumberedARs"/>
        <w:numPr>
          <w:ilvl w:val="0"/>
          <w:numId w:val="0"/>
        </w:numPr>
        <w:rPr>
          <w:rFonts w:ascii="Century Gothic" w:hAnsi="Century Gothic"/>
          <w:b/>
          <w:sz w:val="28"/>
          <w:szCs w:val="28"/>
        </w:rPr>
      </w:pPr>
      <w:r w:rsidRPr="0083331C">
        <w:rPr>
          <w:rFonts w:ascii="Century Gothic" w:hAnsi="Century Gothic"/>
          <w:b/>
          <w:sz w:val="28"/>
          <w:szCs w:val="28"/>
        </w:rPr>
        <w:t>Consequence management</w:t>
      </w:r>
    </w:p>
    <w:p w:rsidR="0083331C" w:rsidRDefault="0083331C" w:rsidP="0083331C">
      <w:pPr>
        <w:pStyle w:val="NumberedARs"/>
        <w:rPr>
          <w:rFonts w:ascii="Century Gothic" w:eastAsia="MS Mincho" w:hAnsi="Century Gothic"/>
          <w:b/>
          <w:sz w:val="28"/>
          <w:szCs w:val="28"/>
        </w:rPr>
      </w:pPr>
      <w:r w:rsidRPr="00827E34">
        <w:t xml:space="preserve">Unauthorised, </w:t>
      </w:r>
      <w:r w:rsidR="00D40C46">
        <w:t>i</w:t>
      </w:r>
      <w:r w:rsidRPr="00827E34">
        <w:t xml:space="preserve">rregular and </w:t>
      </w:r>
      <w:r w:rsidR="00D40C46">
        <w:t>f</w:t>
      </w:r>
      <w:r w:rsidRPr="00827E34">
        <w:t>ruitless and wasteful expenditure incurred by the</w:t>
      </w:r>
      <w:r>
        <w:t xml:space="preserve"> </w:t>
      </w:r>
      <w:r w:rsidRPr="00827E34">
        <w:t xml:space="preserve">municipality was not investigated to determine </w:t>
      </w:r>
      <w:r w:rsidR="00D40C46">
        <w:t xml:space="preserve">whether </w:t>
      </w:r>
      <w:r w:rsidRPr="00827E34">
        <w:t xml:space="preserve">any person </w:t>
      </w:r>
      <w:r w:rsidR="00D40C46">
        <w:t>was</w:t>
      </w:r>
      <w:r w:rsidRPr="00827E34">
        <w:t xml:space="preserve"> liable for the expenditure, as required by section 32(2)(a)(ii) of the MFMA</w:t>
      </w:r>
      <w:r>
        <w:rPr>
          <w:sz w:val="20"/>
        </w:rPr>
        <w:t>.</w:t>
      </w:r>
    </w:p>
    <w:p w:rsidR="001A6590" w:rsidRPr="001B4828" w:rsidRDefault="001A6590" w:rsidP="00AA1585">
      <w:pPr>
        <w:pStyle w:val="Heading3"/>
        <w:rPr>
          <w:u w:val="single"/>
        </w:rPr>
      </w:pPr>
      <w:r w:rsidRPr="001B4828">
        <w:rPr>
          <w:u w:val="single"/>
        </w:rPr>
        <w:t>Internal control</w:t>
      </w:r>
      <w:bookmarkStart w:id="33" w:name="EE14"/>
      <w:bookmarkEnd w:id="33"/>
    </w:p>
    <w:p w:rsidR="00D40232" w:rsidRPr="001B4828" w:rsidRDefault="001A6590" w:rsidP="002A7EDF">
      <w:pPr>
        <w:pStyle w:val="NumberedARs"/>
      </w:pPr>
      <w:r w:rsidRPr="001B4828">
        <w:t xml:space="preserve">I considered </w:t>
      </w:r>
      <w:r w:rsidR="00713565" w:rsidRPr="00CC025F">
        <w:rPr>
          <w:rFonts w:cs="Arial"/>
          <w:szCs w:val="22"/>
        </w:rPr>
        <w:t>internal control relevant to my audit</w:t>
      </w:r>
      <w:r w:rsidR="00713565">
        <w:rPr>
          <w:rFonts w:cs="Arial"/>
          <w:szCs w:val="22"/>
        </w:rPr>
        <w:t xml:space="preserve"> of the financial statements, annual performance report and compliance with laws and regulations</w:t>
      </w:r>
      <w:r w:rsidR="00713565" w:rsidRPr="00CC025F">
        <w:rPr>
          <w:rFonts w:cs="Arial"/>
          <w:szCs w:val="22"/>
        </w:rPr>
        <w:t xml:space="preserve">. The matters reported </w:t>
      </w:r>
      <w:r w:rsidR="00713565" w:rsidRPr="00CC025F">
        <w:rPr>
          <w:rFonts w:cs="Arial"/>
          <w:szCs w:val="22"/>
        </w:rPr>
        <w:lastRenderedPageBreak/>
        <w:t>below</w:t>
      </w:r>
      <w:r w:rsidR="00713565">
        <w:rPr>
          <w:rFonts w:cs="Arial"/>
          <w:szCs w:val="22"/>
        </w:rPr>
        <w:t xml:space="preserve"> under the fundamentals of internal control</w:t>
      </w:r>
      <w:r w:rsidR="00713565" w:rsidRPr="00CC025F">
        <w:rPr>
          <w:rFonts w:cs="Arial"/>
          <w:szCs w:val="22"/>
        </w:rPr>
        <w:t xml:space="preserve"> are limited to the significant deficiencies that resulted in the basis for qualified opinion, the findings </w:t>
      </w:r>
      <w:r w:rsidR="00713565">
        <w:rPr>
          <w:rFonts w:cs="Arial"/>
          <w:szCs w:val="22"/>
        </w:rPr>
        <w:t>on</w:t>
      </w:r>
      <w:r w:rsidR="00713565" w:rsidRPr="00CC025F">
        <w:rPr>
          <w:rFonts w:cs="Arial"/>
          <w:szCs w:val="22"/>
        </w:rPr>
        <w:t xml:space="preserve"> the </w:t>
      </w:r>
      <w:r w:rsidR="00713565">
        <w:rPr>
          <w:rFonts w:cs="Arial"/>
          <w:szCs w:val="22"/>
        </w:rPr>
        <w:t>annual</w:t>
      </w:r>
      <w:r w:rsidR="00713565" w:rsidRPr="00CC025F">
        <w:rPr>
          <w:rFonts w:cs="Arial"/>
          <w:szCs w:val="22"/>
        </w:rPr>
        <w:t xml:space="preserve"> performance report and the findings </w:t>
      </w:r>
      <w:r w:rsidR="00713565">
        <w:rPr>
          <w:rFonts w:cs="Arial"/>
          <w:szCs w:val="22"/>
        </w:rPr>
        <w:t>on</w:t>
      </w:r>
      <w:r w:rsidR="00713565" w:rsidRPr="00CC025F">
        <w:rPr>
          <w:rFonts w:cs="Arial"/>
          <w:szCs w:val="22"/>
        </w:rPr>
        <w:t xml:space="preserve"> compliance with laws and regulations included in this report.</w:t>
      </w:r>
    </w:p>
    <w:p w:rsidR="003B7E3E" w:rsidRPr="00173420" w:rsidRDefault="003B7E3E" w:rsidP="003B7E3E">
      <w:pPr>
        <w:shd w:val="clear" w:color="auto" w:fill="FFFFFF"/>
        <w:spacing w:after="120"/>
        <w:rPr>
          <w:rFonts w:eastAsia="Times New Roman" w:cs="Arial"/>
          <w:b/>
        </w:rPr>
      </w:pPr>
      <w:r w:rsidRPr="003B7E3E">
        <w:rPr>
          <w:rFonts w:ascii="Century Gothic" w:eastAsia="Times New Roman" w:hAnsi="Century Gothic" w:cs="Arial"/>
          <w:b/>
          <w:sz w:val="28"/>
          <w:szCs w:val="28"/>
        </w:rPr>
        <w:t>Leadership</w:t>
      </w:r>
    </w:p>
    <w:p w:rsidR="007268ED" w:rsidRPr="007268ED" w:rsidRDefault="007268ED" w:rsidP="003B7E3E">
      <w:pPr>
        <w:pStyle w:val="NumberedARs"/>
      </w:pPr>
      <w:r w:rsidRPr="00572B25">
        <w:rPr>
          <w:rFonts w:eastAsia="MS Mincho" w:cs="Arial"/>
          <w:szCs w:val="22"/>
        </w:rPr>
        <w:t>The leadership did not always take timeous and adequate action to address weaknesses in the finance and supply chain management directorate, which resulted in non-compliance with applicable legislation and gave rise to fruitless and wasteful and irregular expenditure. Integrity and ethical values were not adequate to prevent material irregular expenditure and to set the standard of sound corporate governance.</w:t>
      </w:r>
    </w:p>
    <w:p w:rsidR="007268ED" w:rsidRPr="007268ED" w:rsidRDefault="007268ED" w:rsidP="003B7E3E">
      <w:pPr>
        <w:pStyle w:val="NumberedARs"/>
      </w:pPr>
      <w:r w:rsidRPr="00572B25">
        <w:rPr>
          <w:rFonts w:eastAsia="MS Mincho" w:cs="Arial"/>
          <w:szCs w:val="22"/>
        </w:rPr>
        <w:t>Deviations from the expected standards of conduct were not followed up to ensure that remedial or disciplinary action was taken in a timely and consistent manner. Overriding of internal controls occurred</w:t>
      </w:r>
      <w:r w:rsidR="00D40C46">
        <w:rPr>
          <w:rFonts w:eastAsia="MS Mincho" w:cs="Arial"/>
          <w:szCs w:val="22"/>
        </w:rPr>
        <w:t>,</w:t>
      </w:r>
      <w:r w:rsidRPr="00572B25">
        <w:rPr>
          <w:rFonts w:eastAsia="MS Mincho" w:cs="Arial"/>
          <w:szCs w:val="22"/>
        </w:rPr>
        <w:t xml:space="preserve"> which resulted in irregular expenditure. Value for money was not always obtained</w:t>
      </w:r>
      <w:r w:rsidR="00D40C46">
        <w:rPr>
          <w:rFonts w:eastAsia="MS Mincho" w:cs="Arial"/>
          <w:szCs w:val="22"/>
        </w:rPr>
        <w:t>,</w:t>
      </w:r>
      <w:r w:rsidRPr="00572B25">
        <w:rPr>
          <w:rFonts w:eastAsia="MS Mincho" w:cs="Arial"/>
          <w:szCs w:val="22"/>
        </w:rPr>
        <w:t xml:space="preserve"> which resulted in potential</w:t>
      </w:r>
      <w:r>
        <w:rPr>
          <w:rFonts w:eastAsia="MS Mincho" w:cs="Arial"/>
          <w:szCs w:val="22"/>
        </w:rPr>
        <w:t xml:space="preserve"> cases of fraud to be</w:t>
      </w:r>
      <w:r w:rsidRPr="00572B25">
        <w:rPr>
          <w:rFonts w:eastAsia="MS Mincho" w:cs="Arial"/>
          <w:szCs w:val="22"/>
        </w:rPr>
        <w:t xml:space="preserve"> investigated by management.</w:t>
      </w:r>
    </w:p>
    <w:p w:rsidR="003B7E3E" w:rsidRPr="007268ED" w:rsidRDefault="007268ED" w:rsidP="003B7E3E">
      <w:pPr>
        <w:pStyle w:val="NumberedARs"/>
      </w:pPr>
      <w:r w:rsidRPr="00572B25">
        <w:rPr>
          <w:rFonts w:eastAsia="MS Mincho" w:cs="Arial"/>
          <w:szCs w:val="22"/>
        </w:rPr>
        <w:t>Consequence management was not effective as the council did not investigate instances of unauthorised, irregular, fruitless and wasteful expenditure to determine whether any person was liable for the expenditure as the council neglected to appoint a committee to investigate the expenditure.</w:t>
      </w:r>
    </w:p>
    <w:p w:rsidR="007268ED" w:rsidRPr="007268ED" w:rsidRDefault="007268ED" w:rsidP="003B7E3E">
      <w:pPr>
        <w:pStyle w:val="NumberedARs"/>
      </w:pPr>
      <w:r w:rsidRPr="00572B25">
        <w:rPr>
          <w:rFonts w:eastAsia="MS Mincho" w:cs="Arial"/>
          <w:szCs w:val="22"/>
        </w:rPr>
        <w:t>Key management positions were vacant during the year under review. Management did not implement effective human resource management to ensure that competent and sufficiently skilled officials are appointed and performance is monitored.</w:t>
      </w:r>
    </w:p>
    <w:p w:rsidR="007268ED" w:rsidRPr="007268ED" w:rsidRDefault="007268ED" w:rsidP="003B7E3E">
      <w:pPr>
        <w:pStyle w:val="NumberedARs"/>
      </w:pPr>
      <w:r w:rsidRPr="00572B25">
        <w:rPr>
          <w:rFonts w:eastAsia="MS Mincho" w:cs="Arial"/>
          <w:szCs w:val="22"/>
        </w:rPr>
        <w:t xml:space="preserve">The lack of decisive action to mitigate emerging risks, implement timely corrective measures and address non-performance was evident </w:t>
      </w:r>
      <w:r w:rsidR="00D40C46">
        <w:rPr>
          <w:rFonts w:eastAsia="MS Mincho" w:cs="Arial"/>
          <w:szCs w:val="22"/>
        </w:rPr>
        <w:t>in</w:t>
      </w:r>
      <w:r w:rsidRPr="00572B25">
        <w:rPr>
          <w:rFonts w:eastAsia="MS Mincho" w:cs="Arial"/>
          <w:szCs w:val="22"/>
        </w:rPr>
        <w:t xml:space="preserve"> the failure of management to adequately address the external audit findings in a timely manner. The municipality failed to properly analyse the control weaknesses and implement appropriate follow-up actions that adequately addressed the root cause. This resulted in</w:t>
      </w:r>
      <w:r w:rsidR="00163BD2">
        <w:rPr>
          <w:rFonts w:eastAsia="MS Mincho" w:cs="Arial"/>
          <w:szCs w:val="22"/>
        </w:rPr>
        <w:t xml:space="preserve"> a recurrence of prior year </w:t>
      </w:r>
      <w:r w:rsidRPr="00572B25">
        <w:rPr>
          <w:rFonts w:eastAsia="MS Mincho" w:cs="Arial"/>
          <w:szCs w:val="22"/>
        </w:rPr>
        <w:t>audit f</w:t>
      </w:r>
      <w:r>
        <w:rPr>
          <w:rFonts w:eastAsia="MS Mincho" w:cs="Arial"/>
          <w:szCs w:val="22"/>
        </w:rPr>
        <w:t>indings</w:t>
      </w:r>
      <w:r w:rsidR="00163BD2">
        <w:rPr>
          <w:rFonts w:eastAsia="MS Mincho" w:cs="Arial"/>
          <w:szCs w:val="22"/>
        </w:rPr>
        <w:t>.</w:t>
      </w:r>
    </w:p>
    <w:p w:rsidR="007268ED" w:rsidRPr="00173420" w:rsidRDefault="005661B0" w:rsidP="003B7E3E">
      <w:pPr>
        <w:pStyle w:val="NumberedARs"/>
      </w:pPr>
      <w:r>
        <w:rPr>
          <w:rFonts w:eastAsia="MS Mincho" w:cs="Arial"/>
          <w:szCs w:val="22"/>
        </w:rPr>
        <w:t>L</w:t>
      </w:r>
      <w:r w:rsidR="007268ED" w:rsidRPr="00572B25">
        <w:rPr>
          <w:rFonts w:eastAsia="MS Mincho" w:cs="Arial"/>
          <w:szCs w:val="22"/>
        </w:rPr>
        <w:t>eadership did not evaluate</w:t>
      </w:r>
      <w:r>
        <w:rPr>
          <w:rFonts w:eastAsia="MS Mincho" w:cs="Arial"/>
          <w:szCs w:val="22"/>
        </w:rPr>
        <w:t xml:space="preserve"> the</w:t>
      </w:r>
      <w:r w:rsidR="007268ED" w:rsidRPr="00572B25">
        <w:rPr>
          <w:rFonts w:eastAsia="MS Mincho" w:cs="Arial"/>
          <w:szCs w:val="22"/>
        </w:rPr>
        <w:t xml:space="preserve"> </w:t>
      </w:r>
      <w:r w:rsidRPr="00572B25">
        <w:rPr>
          <w:rFonts w:eastAsia="MS Mincho" w:cs="Arial"/>
          <w:szCs w:val="22"/>
        </w:rPr>
        <w:t>implement</w:t>
      </w:r>
      <w:r>
        <w:rPr>
          <w:rFonts w:eastAsia="MS Mincho" w:cs="Arial"/>
          <w:szCs w:val="22"/>
        </w:rPr>
        <w:t>ation</w:t>
      </w:r>
      <w:r w:rsidRPr="00572B25">
        <w:rPr>
          <w:rFonts w:eastAsia="MS Mincho" w:cs="Arial"/>
          <w:szCs w:val="22"/>
        </w:rPr>
        <w:t xml:space="preserve"> </w:t>
      </w:r>
      <w:r>
        <w:rPr>
          <w:rFonts w:eastAsia="MS Mincho" w:cs="Arial"/>
          <w:szCs w:val="22"/>
        </w:rPr>
        <w:t xml:space="preserve">of </w:t>
      </w:r>
      <w:r w:rsidR="007268ED" w:rsidRPr="00572B25">
        <w:rPr>
          <w:rFonts w:eastAsia="MS Mincho" w:cs="Arial"/>
          <w:szCs w:val="22"/>
        </w:rPr>
        <w:t>effective internal controls</w:t>
      </w:r>
      <w:r w:rsidR="00D93AD5">
        <w:rPr>
          <w:rFonts w:eastAsia="MS Mincho" w:cs="Arial"/>
          <w:szCs w:val="22"/>
        </w:rPr>
        <w:t xml:space="preserve"> </w:t>
      </w:r>
      <w:r>
        <w:rPr>
          <w:rFonts w:eastAsia="MS Mincho" w:cs="Arial"/>
          <w:szCs w:val="22"/>
        </w:rPr>
        <w:t>by</w:t>
      </w:r>
      <w:r w:rsidR="007268ED" w:rsidRPr="00572B25">
        <w:rPr>
          <w:rFonts w:eastAsia="MS Mincho" w:cs="Arial"/>
          <w:szCs w:val="22"/>
        </w:rPr>
        <w:t xml:space="preserve"> ensuring proper records management</w:t>
      </w:r>
      <w:r>
        <w:rPr>
          <w:rFonts w:eastAsia="MS Mincho" w:cs="Arial"/>
          <w:szCs w:val="22"/>
        </w:rPr>
        <w:t>,</w:t>
      </w:r>
      <w:r w:rsidR="007268ED" w:rsidRPr="00572B25">
        <w:rPr>
          <w:rFonts w:eastAsia="MS Mincho" w:cs="Arial"/>
          <w:szCs w:val="22"/>
        </w:rPr>
        <w:t xml:space="preserve"> maint</w:t>
      </w:r>
      <w:r>
        <w:rPr>
          <w:rFonts w:eastAsia="MS Mincho" w:cs="Arial"/>
          <w:szCs w:val="22"/>
        </w:rPr>
        <w:t>enance of</w:t>
      </w:r>
      <w:r w:rsidR="007268ED" w:rsidRPr="00572B25">
        <w:rPr>
          <w:rFonts w:eastAsia="MS Mincho" w:cs="Arial"/>
          <w:szCs w:val="22"/>
        </w:rPr>
        <w:t xml:space="preserve"> an asset register and prepar</w:t>
      </w:r>
      <w:r>
        <w:rPr>
          <w:rFonts w:eastAsia="MS Mincho" w:cs="Arial"/>
          <w:szCs w:val="22"/>
        </w:rPr>
        <w:t xml:space="preserve">ation of </w:t>
      </w:r>
      <w:r w:rsidR="007268ED" w:rsidRPr="00572B25">
        <w:rPr>
          <w:rFonts w:eastAsia="MS Mincho" w:cs="Arial"/>
          <w:szCs w:val="22"/>
        </w:rPr>
        <w:t>the annual financial statements.</w:t>
      </w:r>
    </w:p>
    <w:p w:rsidR="003B7E3E" w:rsidRPr="003B7E3E" w:rsidRDefault="003B7E3E" w:rsidP="003B7E3E">
      <w:pPr>
        <w:shd w:val="clear" w:color="auto" w:fill="FFFFFF"/>
        <w:spacing w:after="120"/>
        <w:rPr>
          <w:rFonts w:ascii="Century Gothic" w:eastAsia="Times New Roman" w:hAnsi="Century Gothic" w:cs="Arial"/>
          <w:b/>
          <w:sz w:val="28"/>
          <w:szCs w:val="28"/>
        </w:rPr>
      </w:pPr>
      <w:r w:rsidRPr="003B7E3E">
        <w:rPr>
          <w:rFonts w:ascii="Century Gothic" w:eastAsia="Times New Roman" w:hAnsi="Century Gothic" w:cs="Arial"/>
          <w:b/>
          <w:sz w:val="28"/>
          <w:szCs w:val="28"/>
        </w:rPr>
        <w:t>Financial and performance management</w:t>
      </w:r>
    </w:p>
    <w:p w:rsidR="003B7E3E" w:rsidRDefault="00B62E1A" w:rsidP="003B7E3E">
      <w:pPr>
        <w:pStyle w:val="NumberedARs"/>
      </w:pPr>
      <w:r>
        <w:t xml:space="preserve">There was a material breakdown of the internal controls at the municipality. The weak control environment led to monthly and daily controls not being implemented and monitored. </w:t>
      </w:r>
    </w:p>
    <w:p w:rsidR="007268ED" w:rsidRDefault="007268ED" w:rsidP="003B7E3E">
      <w:pPr>
        <w:pStyle w:val="NumberedARs"/>
      </w:pPr>
      <w:r w:rsidRPr="00572B25">
        <w:rPr>
          <w:rFonts w:eastAsia="MS Mincho" w:cs="Arial"/>
          <w:szCs w:val="22"/>
        </w:rPr>
        <w:t xml:space="preserve">Compliance </w:t>
      </w:r>
      <w:r w:rsidR="00CD2405">
        <w:rPr>
          <w:rFonts w:eastAsia="MS Mincho" w:cs="Arial"/>
          <w:szCs w:val="22"/>
        </w:rPr>
        <w:t>with</w:t>
      </w:r>
      <w:r w:rsidR="00CD2405" w:rsidRPr="00572B25">
        <w:rPr>
          <w:rFonts w:eastAsia="MS Mincho" w:cs="Arial"/>
          <w:szCs w:val="22"/>
        </w:rPr>
        <w:t xml:space="preserve"> </w:t>
      </w:r>
      <w:r w:rsidRPr="00572B25">
        <w:rPr>
          <w:rFonts w:eastAsia="MS Mincho" w:cs="Arial"/>
          <w:szCs w:val="22"/>
        </w:rPr>
        <w:t xml:space="preserve">laws and regulations </w:t>
      </w:r>
      <w:r w:rsidR="00D40C46">
        <w:rPr>
          <w:rFonts w:eastAsia="MS Mincho" w:cs="Arial"/>
          <w:szCs w:val="22"/>
        </w:rPr>
        <w:t>is</w:t>
      </w:r>
      <w:r w:rsidRPr="00572B25">
        <w:rPr>
          <w:rFonts w:eastAsia="MS Mincho" w:cs="Arial"/>
          <w:szCs w:val="22"/>
        </w:rPr>
        <w:t xml:space="preserve"> not monitored on a regular basis and non-compliance is not addressed in a timely manner </w:t>
      </w:r>
      <w:r w:rsidR="00CD2405">
        <w:rPr>
          <w:rFonts w:eastAsia="MS Mincho" w:cs="Arial"/>
          <w:szCs w:val="22"/>
        </w:rPr>
        <w:t>as</w:t>
      </w:r>
      <w:r w:rsidR="00CD2405" w:rsidRPr="00572B25">
        <w:rPr>
          <w:rFonts w:eastAsia="MS Mincho" w:cs="Arial"/>
          <w:szCs w:val="22"/>
        </w:rPr>
        <w:t xml:space="preserve"> </w:t>
      </w:r>
      <w:r w:rsidRPr="00572B25">
        <w:rPr>
          <w:rFonts w:eastAsia="MS Mincho" w:cs="Arial"/>
          <w:szCs w:val="22"/>
        </w:rPr>
        <w:t xml:space="preserve">management did not </w:t>
      </w:r>
      <w:r>
        <w:rPr>
          <w:rFonts w:eastAsia="MS Mincho" w:cs="Arial"/>
          <w:szCs w:val="22"/>
        </w:rPr>
        <w:t>implement the action plan on the prior year findings</w:t>
      </w:r>
      <w:r w:rsidRPr="00572B25">
        <w:rPr>
          <w:rFonts w:eastAsia="MS Mincho" w:cs="Arial"/>
          <w:szCs w:val="22"/>
        </w:rPr>
        <w:t>.</w:t>
      </w:r>
    </w:p>
    <w:p w:rsidR="00B62E1A" w:rsidRPr="00173420" w:rsidRDefault="00B62E1A" w:rsidP="003B7E3E">
      <w:pPr>
        <w:pStyle w:val="NumberedARs"/>
      </w:pPr>
      <w:r w:rsidRPr="00572B25">
        <w:rPr>
          <w:rFonts w:eastAsia="MS Mincho" w:cs="Arial"/>
          <w:szCs w:val="22"/>
        </w:rPr>
        <w:t>The financial statements were subject to material corrections resulting from the audit process, which are attributable to weaknesses in the design and implementation of internal control in respect of financial management and financial reporting and weaknesses in the information systems of the municipality</w:t>
      </w:r>
      <w:r w:rsidR="003D39C3">
        <w:rPr>
          <w:rFonts w:eastAsia="MS Mincho" w:cs="Arial"/>
          <w:szCs w:val="22"/>
        </w:rPr>
        <w:t>,</w:t>
      </w:r>
      <w:r w:rsidRPr="00572B25">
        <w:rPr>
          <w:rFonts w:eastAsia="MS Mincho" w:cs="Arial"/>
          <w:szCs w:val="22"/>
        </w:rPr>
        <w:t xml:space="preserve"> mainly due to </w:t>
      </w:r>
      <w:r>
        <w:rPr>
          <w:rFonts w:eastAsia="MS Mincho" w:cs="Arial"/>
          <w:szCs w:val="22"/>
        </w:rPr>
        <w:t>vacancies in key positions.</w:t>
      </w:r>
    </w:p>
    <w:p w:rsidR="003B7E3E" w:rsidRPr="003B7E3E" w:rsidRDefault="003B7E3E" w:rsidP="003B7E3E">
      <w:pPr>
        <w:keepNext/>
        <w:shd w:val="clear" w:color="auto" w:fill="FFFFFF"/>
        <w:spacing w:after="120"/>
        <w:rPr>
          <w:rFonts w:ascii="Century Gothic" w:eastAsia="Times New Roman" w:hAnsi="Century Gothic" w:cs="Arial"/>
          <w:b/>
          <w:sz w:val="28"/>
          <w:szCs w:val="28"/>
        </w:rPr>
      </w:pPr>
      <w:r w:rsidRPr="003B7E3E">
        <w:rPr>
          <w:rFonts w:ascii="Century Gothic" w:eastAsia="Times New Roman" w:hAnsi="Century Gothic" w:cs="Arial"/>
          <w:b/>
          <w:sz w:val="28"/>
          <w:szCs w:val="28"/>
        </w:rPr>
        <w:lastRenderedPageBreak/>
        <w:t>Governance</w:t>
      </w:r>
    </w:p>
    <w:p w:rsidR="001A6590" w:rsidRPr="00AA24CC" w:rsidRDefault="003B7E3E" w:rsidP="003B7E3E">
      <w:pPr>
        <w:pStyle w:val="NumberedARs"/>
      </w:pPr>
      <w:r>
        <w:t xml:space="preserve">Management’s </w:t>
      </w:r>
      <w:r w:rsidR="003D39C3">
        <w:t>failure</w:t>
      </w:r>
      <w:r>
        <w:t xml:space="preserve"> to perform a risk assessment for the year under review and the appointment of the internal auditor as acting chief financial officer hampered the productivity and reliability of the work of the internal audit section.</w:t>
      </w:r>
    </w:p>
    <w:p w:rsidR="001A6590" w:rsidRPr="001A2C74" w:rsidRDefault="001A6590" w:rsidP="001A2C74">
      <w:pPr>
        <w:pStyle w:val="Heading3"/>
        <w:rPr>
          <w:u w:val="single"/>
        </w:rPr>
      </w:pPr>
      <w:r w:rsidRPr="001B4828">
        <w:rPr>
          <w:u w:val="single"/>
        </w:rPr>
        <w:t>Other reports</w:t>
      </w:r>
      <w:bookmarkStart w:id="34" w:name="EE15"/>
      <w:bookmarkEnd w:id="34"/>
    </w:p>
    <w:p w:rsidR="001A6590" w:rsidRPr="001B4828" w:rsidRDefault="001A6590" w:rsidP="00AA1585">
      <w:pPr>
        <w:pStyle w:val="Heading3"/>
      </w:pPr>
      <w:r w:rsidRPr="001B4828">
        <w:t>Investigations</w:t>
      </w:r>
    </w:p>
    <w:p w:rsidR="005B2D84" w:rsidRPr="006F3FE3" w:rsidRDefault="005B2D84" w:rsidP="005B2D84">
      <w:pPr>
        <w:pStyle w:val="NumberedARs"/>
        <w:rPr>
          <w:rFonts w:eastAsia="Times New Roman"/>
        </w:rPr>
      </w:pPr>
      <w:r>
        <w:t>A</w:t>
      </w:r>
      <w:r w:rsidRPr="006F3FE3">
        <w:t xml:space="preserve">n investigation was conducted by independent forensic auditors </w:t>
      </w:r>
      <w:r w:rsidR="003D39C3">
        <w:t>at the</w:t>
      </w:r>
      <w:r w:rsidRPr="006F3FE3">
        <w:t xml:space="preserve"> request of the bank regarding alleged fraudulent transactions which occurred between 22 and 25 October 2010 </w:t>
      </w:r>
      <w:r w:rsidR="003D39C3">
        <w:t>on</w:t>
      </w:r>
      <w:r w:rsidRPr="006F3FE3">
        <w:t xml:space="preserve"> two</w:t>
      </w:r>
      <w:r w:rsidR="0025072F">
        <w:t xml:space="preserve"> of the</w:t>
      </w:r>
      <w:r w:rsidRPr="006F3FE3">
        <w:t xml:space="preserve"> </w:t>
      </w:r>
      <w:r w:rsidR="0025072F">
        <w:t xml:space="preserve">municipality’s </w:t>
      </w:r>
      <w:r w:rsidRPr="006F3FE3">
        <w:t>bank accounts.</w:t>
      </w:r>
      <w:r>
        <w:t xml:space="preserve"> The</w:t>
      </w:r>
      <w:r>
        <w:rPr>
          <w:color w:val="000000"/>
        </w:rPr>
        <w:t xml:space="preserve"> bank indicated in a letter Ref. 20309</w:t>
      </w:r>
      <w:r w:rsidR="008725C9">
        <w:rPr>
          <w:color w:val="000000"/>
        </w:rPr>
        <w:t>06 date</w:t>
      </w:r>
      <w:r w:rsidR="0025072F">
        <w:rPr>
          <w:color w:val="000000"/>
        </w:rPr>
        <w:t>d</w:t>
      </w:r>
      <w:r w:rsidR="008725C9">
        <w:rPr>
          <w:color w:val="000000"/>
        </w:rPr>
        <w:t xml:space="preserve"> 2 August 2013 that the</w:t>
      </w:r>
      <w:r w:rsidR="0025072F">
        <w:rPr>
          <w:color w:val="000000"/>
        </w:rPr>
        <w:t>y</w:t>
      </w:r>
      <w:r w:rsidR="008725C9">
        <w:rPr>
          <w:color w:val="000000"/>
        </w:rPr>
        <w:t xml:space="preserve"> </w:t>
      </w:r>
      <w:r w:rsidR="0025072F">
        <w:rPr>
          <w:color w:val="000000"/>
        </w:rPr>
        <w:t>are</w:t>
      </w:r>
      <w:r>
        <w:rPr>
          <w:color w:val="000000"/>
        </w:rPr>
        <w:t xml:space="preserve"> not liable for the loss. Management did not take any action and no evidence could be provided </w:t>
      </w:r>
      <w:r w:rsidR="003D39C3">
        <w:rPr>
          <w:color w:val="000000"/>
        </w:rPr>
        <w:t>of</w:t>
      </w:r>
      <w:r>
        <w:rPr>
          <w:color w:val="000000"/>
        </w:rPr>
        <w:t xml:space="preserve"> efforts by the municipality to recover the money or to follow</w:t>
      </w:r>
      <w:r w:rsidR="003D39C3">
        <w:rPr>
          <w:color w:val="000000"/>
        </w:rPr>
        <w:t xml:space="preserve"> </w:t>
      </w:r>
      <w:r>
        <w:rPr>
          <w:color w:val="000000"/>
        </w:rPr>
        <w:t xml:space="preserve">up on the investigation since August 2013. </w:t>
      </w:r>
      <w:r w:rsidRPr="006F3FE3">
        <w:t xml:space="preserve">The amount that was not recovered </w:t>
      </w:r>
      <w:r w:rsidR="003D39C3">
        <w:t>is</w:t>
      </w:r>
      <w:r w:rsidRPr="006F3FE3">
        <w:t xml:space="preserve"> </w:t>
      </w:r>
      <w:r w:rsidR="0025072F">
        <w:br/>
      </w:r>
      <w:r w:rsidRPr="006F3FE3">
        <w:t>R1 780 000.</w:t>
      </w:r>
    </w:p>
    <w:p w:rsidR="001A6590" w:rsidRPr="00B132F0" w:rsidRDefault="005B2D84" w:rsidP="00B132F0">
      <w:pPr>
        <w:pStyle w:val="NumberedARs"/>
        <w:rPr>
          <w:rFonts w:eastAsia="Times New Roman"/>
        </w:rPr>
      </w:pPr>
      <w:r>
        <w:t xml:space="preserve">An investigation was being conducted by the South African Police Service (SAPS) </w:t>
      </w:r>
      <w:r w:rsidR="003D39C3">
        <w:t>into</w:t>
      </w:r>
      <w:r>
        <w:t xml:space="preserve"> alleged fraudulent procurement transactions </w:t>
      </w:r>
      <w:r w:rsidR="003D39C3">
        <w:t xml:space="preserve">between </w:t>
      </w:r>
      <w:r>
        <w:t xml:space="preserve">the 2009 </w:t>
      </w:r>
      <w:r w:rsidR="003D39C3">
        <w:t>and</w:t>
      </w:r>
      <w:r>
        <w:t xml:space="preserve"> 2012 financial years. Supporting documentation ha</w:t>
      </w:r>
      <w:r w:rsidR="003D39C3">
        <w:t>s</w:t>
      </w:r>
      <w:r>
        <w:t xml:space="preserve"> been seized by the SAPS. The investigation commenced towards the end of the 2013 financial year. The investigation was still ongoing at the reporting date</w:t>
      </w:r>
      <w:r w:rsidR="008725C9">
        <w:t>.</w:t>
      </w:r>
    </w:p>
    <w:p w:rsidR="001A6590" w:rsidRPr="001B4828" w:rsidRDefault="001A6590" w:rsidP="001A6590">
      <w:pPr>
        <w:widowControl w:val="0"/>
        <w:autoSpaceDE w:val="0"/>
        <w:autoSpaceDN w:val="0"/>
        <w:adjustRightInd w:val="0"/>
        <w:spacing w:after="120"/>
        <w:ind w:right="11"/>
        <w:rPr>
          <w:rFonts w:ascii="Arial" w:eastAsia="MS Mincho" w:hAnsi="Arial" w:cs="Arial"/>
          <w:lang w:eastAsia="ja-JP"/>
        </w:rPr>
      </w:pPr>
    </w:p>
    <w:p w:rsidR="001A6590" w:rsidRPr="001B4828" w:rsidRDefault="001A6590" w:rsidP="001A6590">
      <w:pPr>
        <w:widowControl w:val="0"/>
        <w:autoSpaceDE w:val="0"/>
        <w:autoSpaceDN w:val="0"/>
        <w:adjustRightInd w:val="0"/>
        <w:spacing w:after="120"/>
        <w:ind w:right="11"/>
        <w:rPr>
          <w:rFonts w:ascii="Arial" w:eastAsia="MS Mincho" w:hAnsi="Arial" w:cs="Arial"/>
          <w:lang w:eastAsia="ja-JP"/>
        </w:rPr>
      </w:pPr>
    </w:p>
    <w:p w:rsidR="001A6590" w:rsidRPr="001B4828" w:rsidRDefault="00BD6BF4" w:rsidP="00AA1585">
      <w:pPr>
        <w:widowControl w:val="0"/>
        <w:autoSpaceDE w:val="0"/>
        <w:autoSpaceDN w:val="0"/>
        <w:adjustRightInd w:val="0"/>
        <w:spacing w:after="240"/>
        <w:ind w:right="11"/>
        <w:rPr>
          <w:rFonts w:ascii="Times New Roman" w:eastAsia="MS Mincho" w:hAnsi="Times New Roman" w:cs="Arial"/>
          <w:lang w:eastAsia="ja-JP"/>
        </w:rPr>
      </w:pPr>
      <w:bookmarkStart w:id="35" w:name="EE16"/>
      <w:bookmarkEnd w:id="35"/>
      <w:r w:rsidRPr="001B4828">
        <w:rPr>
          <w:rFonts w:ascii="Times New Roman" w:eastAsia="MS Mincho" w:hAnsi="Times New Roman" w:cs="Arial"/>
          <w:lang w:eastAsia="ja-JP"/>
        </w:rPr>
        <w:t xml:space="preserve"> </w:t>
      </w:r>
    </w:p>
    <w:p w:rsidR="001A6590" w:rsidRPr="001B4828" w:rsidRDefault="008725C9" w:rsidP="00AA1585">
      <w:pPr>
        <w:widowControl w:val="0"/>
        <w:autoSpaceDE w:val="0"/>
        <w:autoSpaceDN w:val="0"/>
        <w:adjustRightInd w:val="0"/>
        <w:spacing w:after="240"/>
        <w:ind w:right="11"/>
        <w:rPr>
          <w:rFonts w:ascii="Arial" w:eastAsia="MS Mincho" w:hAnsi="Arial" w:cs="Arial"/>
          <w:lang w:eastAsia="ja-JP"/>
        </w:rPr>
      </w:pPr>
      <w:r>
        <w:rPr>
          <w:rFonts w:ascii="Arial" w:eastAsia="MS Mincho" w:hAnsi="Arial" w:cs="Arial"/>
          <w:lang w:eastAsia="ja-JP"/>
        </w:rPr>
        <w:t>Bloemfontein</w:t>
      </w:r>
    </w:p>
    <w:p w:rsidR="001A6590" w:rsidRPr="001B4828" w:rsidRDefault="008725C9" w:rsidP="00AA1585">
      <w:pPr>
        <w:widowControl w:val="0"/>
        <w:autoSpaceDE w:val="0"/>
        <w:autoSpaceDN w:val="0"/>
        <w:adjustRightInd w:val="0"/>
        <w:spacing w:after="240"/>
        <w:ind w:right="11"/>
        <w:rPr>
          <w:rFonts w:ascii="Arial" w:eastAsia="MS Mincho" w:hAnsi="Arial" w:cs="Arial"/>
          <w:lang w:eastAsia="ja-JP"/>
        </w:rPr>
      </w:pPr>
      <w:r>
        <w:rPr>
          <w:rFonts w:ascii="Arial" w:eastAsia="MS Mincho" w:hAnsi="Arial" w:cs="Arial"/>
          <w:lang w:eastAsia="ja-JP"/>
        </w:rPr>
        <w:t>30 November 2015</w:t>
      </w:r>
    </w:p>
    <w:p w:rsidR="001A6590" w:rsidRPr="001A6590" w:rsidRDefault="001A6590" w:rsidP="001A6590">
      <w:pPr>
        <w:rPr>
          <w:rFonts w:ascii="Arial" w:eastAsia="Times New Roman" w:hAnsi="Arial" w:cs="Arial"/>
        </w:rPr>
      </w:pPr>
      <w:r w:rsidRPr="001B4828">
        <w:rPr>
          <w:rFonts w:ascii="Arial" w:eastAsia="Times New Roman" w:hAnsi="Arial" w:cs="Arial"/>
          <w:noProof/>
          <w:lang w:val="en-US"/>
        </w:rPr>
        <w:drawing>
          <wp:inline distT="0" distB="0" distL="0" distR="0" wp14:anchorId="2F6E16E6" wp14:editId="2D713625">
            <wp:extent cx="1945640" cy="1360805"/>
            <wp:effectExtent l="19050" t="0" r="0" b="0"/>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a:off x="0" y="0"/>
                      <a:ext cx="1945640" cy="1360805"/>
                    </a:xfrm>
                    <a:prstGeom prst="rect">
                      <a:avLst/>
                    </a:prstGeom>
                    <a:noFill/>
                    <a:ln w="9525">
                      <a:noFill/>
                      <a:miter lim="800000"/>
                      <a:headEnd/>
                      <a:tailEnd/>
                    </a:ln>
                  </pic:spPr>
                </pic:pic>
              </a:graphicData>
            </a:graphic>
          </wp:inline>
        </w:drawing>
      </w:r>
    </w:p>
    <w:p w:rsidR="001F65C2" w:rsidRPr="001A6590" w:rsidRDefault="001F65C2" w:rsidP="001A6590"/>
    <w:sectPr w:rsidR="001F65C2" w:rsidRPr="001A65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367" w:rsidRDefault="00577367" w:rsidP="001A6590">
      <w:r>
        <w:separator/>
      </w:r>
    </w:p>
  </w:endnote>
  <w:endnote w:type="continuationSeparator" w:id="0">
    <w:p w:rsidR="00577367" w:rsidRDefault="00577367" w:rsidP="001A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367" w:rsidRDefault="00577367" w:rsidP="001A6590">
      <w:r>
        <w:separator/>
      </w:r>
    </w:p>
  </w:footnote>
  <w:footnote w:type="continuationSeparator" w:id="0">
    <w:p w:rsidR="00577367" w:rsidRDefault="00577367" w:rsidP="001A65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E0D22"/>
    <w:multiLevelType w:val="hybridMultilevel"/>
    <w:tmpl w:val="E96C6D96"/>
    <w:lvl w:ilvl="0" w:tplc="1C090001">
      <w:start w:val="1"/>
      <w:numFmt w:val="bullet"/>
      <w:lvlText w:val=""/>
      <w:lvlJc w:val="left"/>
      <w:pPr>
        <w:ind w:left="1145" w:hanging="360"/>
      </w:pPr>
      <w:rPr>
        <w:rFonts w:ascii="Symbol" w:hAnsi="Symbol" w:hint="default"/>
      </w:rPr>
    </w:lvl>
    <w:lvl w:ilvl="1" w:tplc="1C090003" w:tentative="1">
      <w:start w:val="1"/>
      <w:numFmt w:val="bullet"/>
      <w:lvlText w:val="o"/>
      <w:lvlJc w:val="left"/>
      <w:pPr>
        <w:ind w:left="1865" w:hanging="360"/>
      </w:pPr>
      <w:rPr>
        <w:rFonts w:ascii="Courier New" w:hAnsi="Courier New" w:cs="Courier New" w:hint="default"/>
      </w:rPr>
    </w:lvl>
    <w:lvl w:ilvl="2" w:tplc="1C090005" w:tentative="1">
      <w:start w:val="1"/>
      <w:numFmt w:val="bullet"/>
      <w:lvlText w:val=""/>
      <w:lvlJc w:val="left"/>
      <w:pPr>
        <w:ind w:left="2585" w:hanging="360"/>
      </w:pPr>
      <w:rPr>
        <w:rFonts w:ascii="Wingdings" w:hAnsi="Wingdings" w:hint="default"/>
      </w:rPr>
    </w:lvl>
    <w:lvl w:ilvl="3" w:tplc="1C090001" w:tentative="1">
      <w:start w:val="1"/>
      <w:numFmt w:val="bullet"/>
      <w:lvlText w:val=""/>
      <w:lvlJc w:val="left"/>
      <w:pPr>
        <w:ind w:left="3305" w:hanging="360"/>
      </w:pPr>
      <w:rPr>
        <w:rFonts w:ascii="Symbol" w:hAnsi="Symbol" w:hint="default"/>
      </w:rPr>
    </w:lvl>
    <w:lvl w:ilvl="4" w:tplc="1C090003" w:tentative="1">
      <w:start w:val="1"/>
      <w:numFmt w:val="bullet"/>
      <w:lvlText w:val="o"/>
      <w:lvlJc w:val="left"/>
      <w:pPr>
        <w:ind w:left="4025" w:hanging="360"/>
      </w:pPr>
      <w:rPr>
        <w:rFonts w:ascii="Courier New" w:hAnsi="Courier New" w:cs="Courier New" w:hint="default"/>
      </w:rPr>
    </w:lvl>
    <w:lvl w:ilvl="5" w:tplc="1C090005" w:tentative="1">
      <w:start w:val="1"/>
      <w:numFmt w:val="bullet"/>
      <w:lvlText w:val=""/>
      <w:lvlJc w:val="left"/>
      <w:pPr>
        <w:ind w:left="4745" w:hanging="360"/>
      </w:pPr>
      <w:rPr>
        <w:rFonts w:ascii="Wingdings" w:hAnsi="Wingdings" w:hint="default"/>
      </w:rPr>
    </w:lvl>
    <w:lvl w:ilvl="6" w:tplc="1C090001" w:tentative="1">
      <w:start w:val="1"/>
      <w:numFmt w:val="bullet"/>
      <w:lvlText w:val=""/>
      <w:lvlJc w:val="left"/>
      <w:pPr>
        <w:ind w:left="5465" w:hanging="360"/>
      </w:pPr>
      <w:rPr>
        <w:rFonts w:ascii="Symbol" w:hAnsi="Symbol" w:hint="default"/>
      </w:rPr>
    </w:lvl>
    <w:lvl w:ilvl="7" w:tplc="1C090003" w:tentative="1">
      <w:start w:val="1"/>
      <w:numFmt w:val="bullet"/>
      <w:lvlText w:val="o"/>
      <w:lvlJc w:val="left"/>
      <w:pPr>
        <w:ind w:left="6185" w:hanging="360"/>
      </w:pPr>
      <w:rPr>
        <w:rFonts w:ascii="Courier New" w:hAnsi="Courier New" w:cs="Courier New" w:hint="default"/>
      </w:rPr>
    </w:lvl>
    <w:lvl w:ilvl="8" w:tplc="1C090005" w:tentative="1">
      <w:start w:val="1"/>
      <w:numFmt w:val="bullet"/>
      <w:lvlText w:val=""/>
      <w:lvlJc w:val="left"/>
      <w:pPr>
        <w:ind w:left="6905" w:hanging="360"/>
      </w:pPr>
      <w:rPr>
        <w:rFonts w:ascii="Wingdings" w:hAnsi="Wingdings" w:hint="default"/>
      </w:rPr>
    </w:lvl>
  </w:abstractNum>
  <w:abstractNum w:abstractNumId="1" w15:restartNumberingAfterBreak="0">
    <w:nsid w:val="1ECE6F9E"/>
    <w:multiLevelType w:val="hybridMultilevel"/>
    <w:tmpl w:val="B5A64D9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 w15:restartNumberingAfterBreak="0">
    <w:nsid w:val="22246A33"/>
    <w:multiLevelType w:val="hybridMultilevel"/>
    <w:tmpl w:val="EE5A8EF4"/>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3" w15:restartNumberingAfterBreak="0">
    <w:nsid w:val="282A1C31"/>
    <w:multiLevelType w:val="hybridMultilevel"/>
    <w:tmpl w:val="E8B29352"/>
    <w:lvl w:ilvl="0" w:tplc="3782FD34">
      <w:start w:val="1"/>
      <w:numFmt w:val="decimal"/>
      <w:pStyle w:val="NumberedARs"/>
      <w:lvlText w:val="%1."/>
      <w:lvlJc w:val="left"/>
      <w:pPr>
        <w:ind w:left="502" w:hanging="360"/>
      </w:pPr>
      <w:rPr>
        <w:rFonts w:ascii="Arial" w:hAnsi="Arial" w:cs="Arial" w:hint="default"/>
        <w:b w:val="0"/>
        <w:bCs w:val="0"/>
        <w:i w:val="0"/>
        <w:iCs w:val="0"/>
        <w:caps w:val="0"/>
        <w:smallCaps w:val="0"/>
        <w:strike w:val="0"/>
        <w:dstrike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DAA6C97"/>
    <w:multiLevelType w:val="hybridMultilevel"/>
    <w:tmpl w:val="CF20BAE2"/>
    <w:lvl w:ilvl="0" w:tplc="3A54F1F4">
      <w:start w:val="2"/>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5" w15:restartNumberingAfterBreak="0">
    <w:nsid w:val="520958F4"/>
    <w:multiLevelType w:val="hybridMultilevel"/>
    <w:tmpl w:val="936C3AE6"/>
    <w:lvl w:ilvl="0" w:tplc="1C090001">
      <w:start w:val="1"/>
      <w:numFmt w:val="bullet"/>
      <w:lvlText w:val=""/>
      <w:lvlJc w:val="left"/>
      <w:pPr>
        <w:ind w:left="502" w:hanging="360"/>
      </w:pPr>
      <w:rPr>
        <w:rFonts w:ascii="Symbol" w:hAnsi="Symbol" w:hint="default"/>
        <w:b w:val="0"/>
        <w:bCs w:val="0"/>
        <w:i w:val="0"/>
        <w:iCs w:val="0"/>
        <w:caps w:val="0"/>
        <w:smallCaps w:val="0"/>
        <w:strike w:val="0"/>
        <w:dstrike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A1116A7"/>
    <w:multiLevelType w:val="hybridMultilevel"/>
    <w:tmpl w:val="2340C4AC"/>
    <w:lvl w:ilvl="0" w:tplc="71C6210C">
      <w:start w:val="1"/>
      <w:numFmt w:val="decimal"/>
      <w:lvlText w:val="%1."/>
      <w:lvlJc w:val="left"/>
      <w:pPr>
        <w:tabs>
          <w:tab w:val="num" w:pos="502"/>
        </w:tabs>
        <w:ind w:left="502" w:hanging="360"/>
      </w:pPr>
      <w:rPr>
        <w:rFonts w:ascii="Arial" w:hAnsi="Arial" w:cs="Arial" w:hint="default"/>
        <w:b w:val="0"/>
        <w:color w:val="auto"/>
        <w:sz w:val="22"/>
        <w:szCs w:val="22"/>
      </w:rPr>
    </w:lvl>
    <w:lvl w:ilvl="1" w:tplc="08090001">
      <w:start w:val="1"/>
      <w:numFmt w:val="bullet"/>
      <w:lvlText w:val=""/>
      <w:lvlJc w:val="left"/>
      <w:pPr>
        <w:tabs>
          <w:tab w:val="num" w:pos="1080"/>
        </w:tabs>
        <w:ind w:left="1080" w:hanging="360"/>
      </w:pPr>
      <w:rPr>
        <w:rFonts w:ascii="Symbol" w:hAnsi="Symbol"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65F2022"/>
    <w:multiLevelType w:val="hybridMultilevel"/>
    <w:tmpl w:val="596ACFEE"/>
    <w:lvl w:ilvl="0" w:tplc="867E390C">
      <w:start w:val="1"/>
      <w:numFmt w:val="decimal"/>
      <w:lvlText w:val="%1."/>
      <w:lvlJc w:val="left"/>
      <w:pPr>
        <w:ind w:left="72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BA4042"/>
    <w:multiLevelType w:val="hybridMultilevel"/>
    <w:tmpl w:val="B308D762"/>
    <w:lvl w:ilvl="0" w:tplc="04090003">
      <w:start w:val="1"/>
      <w:numFmt w:val="bullet"/>
      <w:lvlText w:val="o"/>
      <w:lvlJc w:val="left"/>
      <w:pPr>
        <w:tabs>
          <w:tab w:val="num" w:pos="1353"/>
        </w:tabs>
        <w:ind w:left="1353" w:hanging="360"/>
      </w:pPr>
      <w:rPr>
        <w:rFonts w:ascii="Courier New" w:hAnsi="Courier New" w:cs="Courier New" w:hint="default"/>
      </w:rPr>
    </w:lvl>
    <w:lvl w:ilvl="1" w:tplc="08090003">
      <w:start w:val="1"/>
      <w:numFmt w:val="decimal"/>
      <w:lvlText w:val="%2."/>
      <w:lvlJc w:val="left"/>
      <w:pPr>
        <w:tabs>
          <w:tab w:val="num" w:pos="2073"/>
        </w:tabs>
        <w:ind w:left="2073" w:hanging="360"/>
      </w:pPr>
      <w:rPr>
        <w:rFonts w:cs="Times New Roman" w:hint="default"/>
      </w:rPr>
    </w:lvl>
    <w:lvl w:ilvl="2" w:tplc="08090005" w:tentative="1">
      <w:start w:val="1"/>
      <w:numFmt w:val="bullet"/>
      <w:lvlText w:val=""/>
      <w:lvlJc w:val="left"/>
      <w:pPr>
        <w:tabs>
          <w:tab w:val="num" w:pos="2793"/>
        </w:tabs>
        <w:ind w:left="2793" w:hanging="360"/>
      </w:pPr>
      <w:rPr>
        <w:rFonts w:ascii="Wingdings" w:hAnsi="Wingdings" w:hint="default"/>
      </w:rPr>
    </w:lvl>
    <w:lvl w:ilvl="3" w:tplc="08090001" w:tentative="1">
      <w:start w:val="1"/>
      <w:numFmt w:val="bullet"/>
      <w:lvlText w:val=""/>
      <w:lvlJc w:val="left"/>
      <w:pPr>
        <w:tabs>
          <w:tab w:val="num" w:pos="3513"/>
        </w:tabs>
        <w:ind w:left="3513" w:hanging="360"/>
      </w:pPr>
      <w:rPr>
        <w:rFonts w:ascii="Symbol" w:hAnsi="Symbol" w:hint="default"/>
      </w:rPr>
    </w:lvl>
    <w:lvl w:ilvl="4" w:tplc="08090003" w:tentative="1">
      <w:start w:val="1"/>
      <w:numFmt w:val="bullet"/>
      <w:lvlText w:val="o"/>
      <w:lvlJc w:val="left"/>
      <w:pPr>
        <w:tabs>
          <w:tab w:val="num" w:pos="4233"/>
        </w:tabs>
        <w:ind w:left="4233" w:hanging="360"/>
      </w:pPr>
      <w:rPr>
        <w:rFonts w:ascii="Courier New" w:hAnsi="Courier New" w:hint="default"/>
      </w:rPr>
    </w:lvl>
    <w:lvl w:ilvl="5" w:tplc="08090005" w:tentative="1">
      <w:start w:val="1"/>
      <w:numFmt w:val="bullet"/>
      <w:lvlText w:val=""/>
      <w:lvlJc w:val="left"/>
      <w:pPr>
        <w:tabs>
          <w:tab w:val="num" w:pos="4953"/>
        </w:tabs>
        <w:ind w:left="4953" w:hanging="360"/>
      </w:pPr>
      <w:rPr>
        <w:rFonts w:ascii="Wingdings" w:hAnsi="Wingdings" w:hint="default"/>
      </w:rPr>
    </w:lvl>
    <w:lvl w:ilvl="6" w:tplc="08090001" w:tentative="1">
      <w:start w:val="1"/>
      <w:numFmt w:val="bullet"/>
      <w:lvlText w:val=""/>
      <w:lvlJc w:val="left"/>
      <w:pPr>
        <w:tabs>
          <w:tab w:val="num" w:pos="5673"/>
        </w:tabs>
        <w:ind w:left="5673" w:hanging="360"/>
      </w:pPr>
      <w:rPr>
        <w:rFonts w:ascii="Symbol" w:hAnsi="Symbol" w:hint="default"/>
      </w:rPr>
    </w:lvl>
    <w:lvl w:ilvl="7" w:tplc="08090003" w:tentative="1">
      <w:start w:val="1"/>
      <w:numFmt w:val="bullet"/>
      <w:lvlText w:val="o"/>
      <w:lvlJc w:val="left"/>
      <w:pPr>
        <w:tabs>
          <w:tab w:val="num" w:pos="6393"/>
        </w:tabs>
        <w:ind w:left="6393" w:hanging="360"/>
      </w:pPr>
      <w:rPr>
        <w:rFonts w:ascii="Courier New" w:hAnsi="Courier New" w:hint="default"/>
      </w:rPr>
    </w:lvl>
    <w:lvl w:ilvl="8" w:tplc="08090005" w:tentative="1">
      <w:start w:val="1"/>
      <w:numFmt w:val="bullet"/>
      <w:lvlText w:val=""/>
      <w:lvlJc w:val="left"/>
      <w:pPr>
        <w:tabs>
          <w:tab w:val="num" w:pos="7113"/>
        </w:tabs>
        <w:ind w:left="7113" w:hanging="360"/>
      </w:pPr>
      <w:rPr>
        <w:rFonts w:ascii="Wingdings" w:hAnsi="Wingdings" w:hint="default"/>
      </w:rPr>
    </w:lvl>
  </w:abstractNum>
  <w:abstractNum w:abstractNumId="9" w15:restartNumberingAfterBreak="0">
    <w:nsid w:val="709311CC"/>
    <w:multiLevelType w:val="hybridMultilevel"/>
    <w:tmpl w:val="DE5C096A"/>
    <w:lvl w:ilvl="0" w:tplc="D9E81C10">
      <w:start w:val="1"/>
      <w:numFmt w:val="bullet"/>
      <w:pStyle w:val="Bulletedlis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3F26551"/>
    <w:multiLevelType w:val="hybridMultilevel"/>
    <w:tmpl w:val="48B25C92"/>
    <w:lvl w:ilvl="0" w:tplc="04090005">
      <w:start w:val="1"/>
      <w:numFmt w:val="decimal"/>
      <w:lvlText w:val="%1."/>
      <w:lvlJc w:val="left"/>
      <w:pPr>
        <w:tabs>
          <w:tab w:val="num" w:pos="540"/>
        </w:tabs>
        <w:ind w:left="540" w:hanging="360"/>
      </w:pPr>
      <w:rPr>
        <w:rFonts w:hint="default"/>
        <w:b w:val="0"/>
      </w:rPr>
    </w:lvl>
    <w:lvl w:ilvl="1" w:tplc="04090003">
      <w:start w:val="1"/>
      <w:numFmt w:val="lowerLetter"/>
      <w:lvlText w:val="%2."/>
      <w:lvlJc w:val="left"/>
      <w:pPr>
        <w:tabs>
          <w:tab w:val="num" w:pos="1440"/>
        </w:tabs>
        <w:ind w:left="1440" w:hanging="360"/>
      </w:pPr>
    </w:lvl>
    <w:lvl w:ilvl="2" w:tplc="04090005">
      <w:start w:val="1"/>
      <w:numFmt w:val="lowerLetter"/>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791B6440"/>
    <w:multiLevelType w:val="hybridMultilevel"/>
    <w:tmpl w:val="A464F8F2"/>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num w:numId="1">
    <w:abstractNumId w:val="7"/>
  </w:num>
  <w:num w:numId="2">
    <w:abstractNumId w:val="11"/>
  </w:num>
  <w:num w:numId="3">
    <w:abstractNumId w:val="2"/>
  </w:num>
  <w:num w:numId="4">
    <w:abstractNumId w:val="9"/>
  </w:num>
  <w:num w:numId="5">
    <w:abstractNumId w:val="3"/>
  </w:num>
  <w:num w:numId="6">
    <w:abstractNumId w:val="9"/>
  </w:num>
  <w:num w:numId="7">
    <w:abstractNumId w:val="3"/>
  </w:num>
  <w:num w:numId="8">
    <w:abstractNumId w:val="6"/>
  </w:num>
  <w:num w:numId="9">
    <w:abstractNumId w:val="10"/>
  </w:num>
  <w:num w:numId="10">
    <w:abstractNumId w:val="1"/>
  </w:num>
  <w:num w:numId="11">
    <w:abstractNumId w:val="8"/>
  </w:num>
  <w:num w:numId="12">
    <w:abstractNumId w:val="5"/>
  </w:num>
  <w:num w:numId="1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590"/>
    <w:rsid w:val="000054ED"/>
    <w:rsid w:val="000067FF"/>
    <w:rsid w:val="00011671"/>
    <w:rsid w:val="000116F3"/>
    <w:rsid w:val="000129AA"/>
    <w:rsid w:val="00012A6C"/>
    <w:rsid w:val="00014024"/>
    <w:rsid w:val="0002560C"/>
    <w:rsid w:val="00026FD2"/>
    <w:rsid w:val="00036193"/>
    <w:rsid w:val="00042971"/>
    <w:rsid w:val="0004326E"/>
    <w:rsid w:val="00043A40"/>
    <w:rsid w:val="0004587B"/>
    <w:rsid w:val="00047FB8"/>
    <w:rsid w:val="0006775C"/>
    <w:rsid w:val="000710D4"/>
    <w:rsid w:val="00075FF9"/>
    <w:rsid w:val="00076855"/>
    <w:rsid w:val="000842E0"/>
    <w:rsid w:val="00085464"/>
    <w:rsid w:val="00085684"/>
    <w:rsid w:val="00085E4D"/>
    <w:rsid w:val="0008731C"/>
    <w:rsid w:val="000A2F3A"/>
    <w:rsid w:val="000B704A"/>
    <w:rsid w:val="000C0CA0"/>
    <w:rsid w:val="000C2612"/>
    <w:rsid w:val="000C4187"/>
    <w:rsid w:val="000C47AE"/>
    <w:rsid w:val="000C5C8D"/>
    <w:rsid w:val="000C7000"/>
    <w:rsid w:val="000D2EFC"/>
    <w:rsid w:val="000D5896"/>
    <w:rsid w:val="000D604C"/>
    <w:rsid w:val="000E00B5"/>
    <w:rsid w:val="000E32AE"/>
    <w:rsid w:val="000E6912"/>
    <w:rsid w:val="000F1D4D"/>
    <w:rsid w:val="00102E48"/>
    <w:rsid w:val="001040BC"/>
    <w:rsid w:val="00107B09"/>
    <w:rsid w:val="00111A75"/>
    <w:rsid w:val="00121A63"/>
    <w:rsid w:val="00123628"/>
    <w:rsid w:val="00123EAC"/>
    <w:rsid w:val="00130B7C"/>
    <w:rsid w:val="001334E0"/>
    <w:rsid w:val="001373E3"/>
    <w:rsid w:val="00142CA3"/>
    <w:rsid w:val="00145293"/>
    <w:rsid w:val="00147684"/>
    <w:rsid w:val="0014781D"/>
    <w:rsid w:val="0016253D"/>
    <w:rsid w:val="00163BD2"/>
    <w:rsid w:val="001645EC"/>
    <w:rsid w:val="00167558"/>
    <w:rsid w:val="00172EEF"/>
    <w:rsid w:val="00187D88"/>
    <w:rsid w:val="0019507F"/>
    <w:rsid w:val="00195D89"/>
    <w:rsid w:val="00197C81"/>
    <w:rsid w:val="001A2C74"/>
    <w:rsid w:val="001A4B4B"/>
    <w:rsid w:val="001A6590"/>
    <w:rsid w:val="001A765B"/>
    <w:rsid w:val="001B4828"/>
    <w:rsid w:val="001B5898"/>
    <w:rsid w:val="001C6490"/>
    <w:rsid w:val="001D7B63"/>
    <w:rsid w:val="001E62C6"/>
    <w:rsid w:val="001F4C77"/>
    <w:rsid w:val="001F65C2"/>
    <w:rsid w:val="001F7580"/>
    <w:rsid w:val="00201415"/>
    <w:rsid w:val="00213F5E"/>
    <w:rsid w:val="00214D3E"/>
    <w:rsid w:val="002215A1"/>
    <w:rsid w:val="002315FA"/>
    <w:rsid w:val="00234874"/>
    <w:rsid w:val="00247711"/>
    <w:rsid w:val="002500A4"/>
    <w:rsid w:val="0025072F"/>
    <w:rsid w:val="00267816"/>
    <w:rsid w:val="00271D4B"/>
    <w:rsid w:val="002802B5"/>
    <w:rsid w:val="00280D40"/>
    <w:rsid w:val="00294F40"/>
    <w:rsid w:val="00295BD9"/>
    <w:rsid w:val="0029660F"/>
    <w:rsid w:val="002A095E"/>
    <w:rsid w:val="002A0B00"/>
    <w:rsid w:val="002A1CCF"/>
    <w:rsid w:val="002A3380"/>
    <w:rsid w:val="002A385D"/>
    <w:rsid w:val="002A79EA"/>
    <w:rsid w:val="002A7EDF"/>
    <w:rsid w:val="002B107B"/>
    <w:rsid w:val="002B22E7"/>
    <w:rsid w:val="002B3796"/>
    <w:rsid w:val="002B73BA"/>
    <w:rsid w:val="002C0015"/>
    <w:rsid w:val="002C019C"/>
    <w:rsid w:val="002C031F"/>
    <w:rsid w:val="002E07F3"/>
    <w:rsid w:val="002E33ED"/>
    <w:rsid w:val="002E719C"/>
    <w:rsid w:val="002F1841"/>
    <w:rsid w:val="002F1FE6"/>
    <w:rsid w:val="002F33CE"/>
    <w:rsid w:val="002F46B3"/>
    <w:rsid w:val="002F76D1"/>
    <w:rsid w:val="003004B2"/>
    <w:rsid w:val="00300C59"/>
    <w:rsid w:val="00303FB6"/>
    <w:rsid w:val="003047AC"/>
    <w:rsid w:val="00305997"/>
    <w:rsid w:val="00322FFD"/>
    <w:rsid w:val="00327576"/>
    <w:rsid w:val="0033541B"/>
    <w:rsid w:val="00357814"/>
    <w:rsid w:val="00363128"/>
    <w:rsid w:val="00365D25"/>
    <w:rsid w:val="00374D96"/>
    <w:rsid w:val="003807D5"/>
    <w:rsid w:val="003823F0"/>
    <w:rsid w:val="00383B15"/>
    <w:rsid w:val="00384337"/>
    <w:rsid w:val="00384E6C"/>
    <w:rsid w:val="00395E85"/>
    <w:rsid w:val="003A6FF1"/>
    <w:rsid w:val="003B7064"/>
    <w:rsid w:val="003B7E3E"/>
    <w:rsid w:val="003C014D"/>
    <w:rsid w:val="003D00B4"/>
    <w:rsid w:val="003D39C3"/>
    <w:rsid w:val="003D4426"/>
    <w:rsid w:val="003D7650"/>
    <w:rsid w:val="003E4477"/>
    <w:rsid w:val="003E56FF"/>
    <w:rsid w:val="003F1DB7"/>
    <w:rsid w:val="004005B4"/>
    <w:rsid w:val="00403404"/>
    <w:rsid w:val="00404B0D"/>
    <w:rsid w:val="0041282E"/>
    <w:rsid w:val="00426B01"/>
    <w:rsid w:val="00443538"/>
    <w:rsid w:val="004468B6"/>
    <w:rsid w:val="0045557B"/>
    <w:rsid w:val="004565A1"/>
    <w:rsid w:val="00462EBD"/>
    <w:rsid w:val="0046356E"/>
    <w:rsid w:val="004651B5"/>
    <w:rsid w:val="00467AA2"/>
    <w:rsid w:val="004706C0"/>
    <w:rsid w:val="004724E5"/>
    <w:rsid w:val="00473DFC"/>
    <w:rsid w:val="00473EED"/>
    <w:rsid w:val="0047445D"/>
    <w:rsid w:val="00475759"/>
    <w:rsid w:val="00482FBA"/>
    <w:rsid w:val="004841C5"/>
    <w:rsid w:val="004849A4"/>
    <w:rsid w:val="00492D9C"/>
    <w:rsid w:val="00493D14"/>
    <w:rsid w:val="004A45EA"/>
    <w:rsid w:val="004A4C73"/>
    <w:rsid w:val="004A6C5A"/>
    <w:rsid w:val="004B5F74"/>
    <w:rsid w:val="004C0943"/>
    <w:rsid w:val="004C1DB6"/>
    <w:rsid w:val="004C30A1"/>
    <w:rsid w:val="004C59D7"/>
    <w:rsid w:val="004C7E63"/>
    <w:rsid w:val="00501C37"/>
    <w:rsid w:val="00503173"/>
    <w:rsid w:val="0050425B"/>
    <w:rsid w:val="00522ECC"/>
    <w:rsid w:val="0053748A"/>
    <w:rsid w:val="0054435E"/>
    <w:rsid w:val="00545809"/>
    <w:rsid w:val="005551B3"/>
    <w:rsid w:val="00556E97"/>
    <w:rsid w:val="00564559"/>
    <w:rsid w:val="005661B0"/>
    <w:rsid w:val="005669B4"/>
    <w:rsid w:val="00567CBD"/>
    <w:rsid w:val="00572F61"/>
    <w:rsid w:val="00576B6C"/>
    <w:rsid w:val="00577367"/>
    <w:rsid w:val="005811EC"/>
    <w:rsid w:val="00592C54"/>
    <w:rsid w:val="005B2D84"/>
    <w:rsid w:val="005B4746"/>
    <w:rsid w:val="005B5C06"/>
    <w:rsid w:val="005C4D0C"/>
    <w:rsid w:val="005D45EA"/>
    <w:rsid w:val="005F11F7"/>
    <w:rsid w:val="0060173E"/>
    <w:rsid w:val="0060518E"/>
    <w:rsid w:val="00607B76"/>
    <w:rsid w:val="00610B3C"/>
    <w:rsid w:val="0062158E"/>
    <w:rsid w:val="00627441"/>
    <w:rsid w:val="00631A72"/>
    <w:rsid w:val="0065110C"/>
    <w:rsid w:val="00656A99"/>
    <w:rsid w:val="00657629"/>
    <w:rsid w:val="006623CF"/>
    <w:rsid w:val="006702AC"/>
    <w:rsid w:val="00671FD5"/>
    <w:rsid w:val="006737D4"/>
    <w:rsid w:val="00675420"/>
    <w:rsid w:val="006842B3"/>
    <w:rsid w:val="00684399"/>
    <w:rsid w:val="00684E56"/>
    <w:rsid w:val="006968AB"/>
    <w:rsid w:val="00697129"/>
    <w:rsid w:val="006A357A"/>
    <w:rsid w:val="006A6ECA"/>
    <w:rsid w:val="006B55B5"/>
    <w:rsid w:val="006B6D7B"/>
    <w:rsid w:val="006C6091"/>
    <w:rsid w:val="006E356A"/>
    <w:rsid w:val="006F3537"/>
    <w:rsid w:val="007071DB"/>
    <w:rsid w:val="00712010"/>
    <w:rsid w:val="00713565"/>
    <w:rsid w:val="00715CDE"/>
    <w:rsid w:val="00717E30"/>
    <w:rsid w:val="007268ED"/>
    <w:rsid w:val="00726DA8"/>
    <w:rsid w:val="007405E5"/>
    <w:rsid w:val="00741009"/>
    <w:rsid w:val="007430E4"/>
    <w:rsid w:val="00743380"/>
    <w:rsid w:val="00744839"/>
    <w:rsid w:val="00750E78"/>
    <w:rsid w:val="00756A29"/>
    <w:rsid w:val="0076145B"/>
    <w:rsid w:val="00770F3D"/>
    <w:rsid w:val="00776F57"/>
    <w:rsid w:val="007975D7"/>
    <w:rsid w:val="007A4BB4"/>
    <w:rsid w:val="007B1AB0"/>
    <w:rsid w:val="007B43AC"/>
    <w:rsid w:val="007B4ED4"/>
    <w:rsid w:val="007B6EDF"/>
    <w:rsid w:val="007C03A1"/>
    <w:rsid w:val="007C2D9B"/>
    <w:rsid w:val="007C2E1B"/>
    <w:rsid w:val="007C48CD"/>
    <w:rsid w:val="007D101A"/>
    <w:rsid w:val="007D14E8"/>
    <w:rsid w:val="007D5725"/>
    <w:rsid w:val="007D7B01"/>
    <w:rsid w:val="007E16DB"/>
    <w:rsid w:val="007E2CC5"/>
    <w:rsid w:val="007E3E5A"/>
    <w:rsid w:val="007F3C9E"/>
    <w:rsid w:val="007F7223"/>
    <w:rsid w:val="00806A1F"/>
    <w:rsid w:val="00813D81"/>
    <w:rsid w:val="008158CB"/>
    <w:rsid w:val="00816EDC"/>
    <w:rsid w:val="00817666"/>
    <w:rsid w:val="00821B63"/>
    <w:rsid w:val="00825C98"/>
    <w:rsid w:val="00826A18"/>
    <w:rsid w:val="00827D8B"/>
    <w:rsid w:val="0083331C"/>
    <w:rsid w:val="0084168E"/>
    <w:rsid w:val="008515AE"/>
    <w:rsid w:val="00854DB1"/>
    <w:rsid w:val="0086192A"/>
    <w:rsid w:val="00864CB0"/>
    <w:rsid w:val="00870D4E"/>
    <w:rsid w:val="008725C9"/>
    <w:rsid w:val="00882DC5"/>
    <w:rsid w:val="008908CA"/>
    <w:rsid w:val="008933CC"/>
    <w:rsid w:val="008970FA"/>
    <w:rsid w:val="008978DA"/>
    <w:rsid w:val="008B4720"/>
    <w:rsid w:val="008B7854"/>
    <w:rsid w:val="008C0B9F"/>
    <w:rsid w:val="008C5E79"/>
    <w:rsid w:val="008C654C"/>
    <w:rsid w:val="008D6E7A"/>
    <w:rsid w:val="008E0CF7"/>
    <w:rsid w:val="008E2185"/>
    <w:rsid w:val="00902355"/>
    <w:rsid w:val="00912EF9"/>
    <w:rsid w:val="00926B6C"/>
    <w:rsid w:val="00927418"/>
    <w:rsid w:val="00935E5D"/>
    <w:rsid w:val="009378B7"/>
    <w:rsid w:val="009459DB"/>
    <w:rsid w:val="009473BA"/>
    <w:rsid w:val="00961212"/>
    <w:rsid w:val="00962672"/>
    <w:rsid w:val="00964959"/>
    <w:rsid w:val="00967581"/>
    <w:rsid w:val="00971EF2"/>
    <w:rsid w:val="00983E69"/>
    <w:rsid w:val="0099090D"/>
    <w:rsid w:val="00993224"/>
    <w:rsid w:val="009A5175"/>
    <w:rsid w:val="009B48E7"/>
    <w:rsid w:val="009C327B"/>
    <w:rsid w:val="009E15CB"/>
    <w:rsid w:val="009E22A4"/>
    <w:rsid w:val="009E38E5"/>
    <w:rsid w:val="009E3F15"/>
    <w:rsid w:val="009F1947"/>
    <w:rsid w:val="00A02896"/>
    <w:rsid w:val="00A100C8"/>
    <w:rsid w:val="00A14586"/>
    <w:rsid w:val="00A164DD"/>
    <w:rsid w:val="00A26A47"/>
    <w:rsid w:val="00A3230E"/>
    <w:rsid w:val="00A41FC5"/>
    <w:rsid w:val="00A5216C"/>
    <w:rsid w:val="00A533C7"/>
    <w:rsid w:val="00A6202D"/>
    <w:rsid w:val="00A66DB2"/>
    <w:rsid w:val="00A66E85"/>
    <w:rsid w:val="00A67BAA"/>
    <w:rsid w:val="00A72952"/>
    <w:rsid w:val="00A9178A"/>
    <w:rsid w:val="00AA1585"/>
    <w:rsid w:val="00AA24CC"/>
    <w:rsid w:val="00AA75B5"/>
    <w:rsid w:val="00AB1C3C"/>
    <w:rsid w:val="00AB2BCA"/>
    <w:rsid w:val="00AB65A2"/>
    <w:rsid w:val="00AC72DF"/>
    <w:rsid w:val="00AD39A5"/>
    <w:rsid w:val="00AD4965"/>
    <w:rsid w:val="00AD6B96"/>
    <w:rsid w:val="00AE1667"/>
    <w:rsid w:val="00AF25D2"/>
    <w:rsid w:val="00AF47DF"/>
    <w:rsid w:val="00AF4C2D"/>
    <w:rsid w:val="00B00E13"/>
    <w:rsid w:val="00B042F0"/>
    <w:rsid w:val="00B10B2E"/>
    <w:rsid w:val="00B132F0"/>
    <w:rsid w:val="00B2737B"/>
    <w:rsid w:val="00B310D7"/>
    <w:rsid w:val="00B33BDB"/>
    <w:rsid w:val="00B34C20"/>
    <w:rsid w:val="00B358E2"/>
    <w:rsid w:val="00B36747"/>
    <w:rsid w:val="00B377F9"/>
    <w:rsid w:val="00B4109E"/>
    <w:rsid w:val="00B41525"/>
    <w:rsid w:val="00B54756"/>
    <w:rsid w:val="00B62E1A"/>
    <w:rsid w:val="00B85887"/>
    <w:rsid w:val="00B861D6"/>
    <w:rsid w:val="00B90E7A"/>
    <w:rsid w:val="00B90FE5"/>
    <w:rsid w:val="00B956D0"/>
    <w:rsid w:val="00BA0258"/>
    <w:rsid w:val="00BC1B21"/>
    <w:rsid w:val="00BC4026"/>
    <w:rsid w:val="00BC41F3"/>
    <w:rsid w:val="00BC71EC"/>
    <w:rsid w:val="00BD0C65"/>
    <w:rsid w:val="00BD39F2"/>
    <w:rsid w:val="00BD6BF4"/>
    <w:rsid w:val="00BE2BE2"/>
    <w:rsid w:val="00BF166F"/>
    <w:rsid w:val="00C2053E"/>
    <w:rsid w:val="00C330EB"/>
    <w:rsid w:val="00C3398B"/>
    <w:rsid w:val="00C353A4"/>
    <w:rsid w:val="00C44F6D"/>
    <w:rsid w:val="00C512B1"/>
    <w:rsid w:val="00C54824"/>
    <w:rsid w:val="00C559C0"/>
    <w:rsid w:val="00C60D10"/>
    <w:rsid w:val="00C62B04"/>
    <w:rsid w:val="00C64B94"/>
    <w:rsid w:val="00CA070E"/>
    <w:rsid w:val="00CB0A68"/>
    <w:rsid w:val="00CB0BE6"/>
    <w:rsid w:val="00CB1E07"/>
    <w:rsid w:val="00CB69ED"/>
    <w:rsid w:val="00CC18DC"/>
    <w:rsid w:val="00CC6B7A"/>
    <w:rsid w:val="00CD2405"/>
    <w:rsid w:val="00CD2959"/>
    <w:rsid w:val="00CD5580"/>
    <w:rsid w:val="00CD594A"/>
    <w:rsid w:val="00CF7DC7"/>
    <w:rsid w:val="00D01E20"/>
    <w:rsid w:val="00D026FE"/>
    <w:rsid w:val="00D027EA"/>
    <w:rsid w:val="00D10AFD"/>
    <w:rsid w:val="00D155A6"/>
    <w:rsid w:val="00D20977"/>
    <w:rsid w:val="00D2248C"/>
    <w:rsid w:val="00D34B4E"/>
    <w:rsid w:val="00D40232"/>
    <w:rsid w:val="00D40C46"/>
    <w:rsid w:val="00D415DF"/>
    <w:rsid w:val="00D421BD"/>
    <w:rsid w:val="00D44908"/>
    <w:rsid w:val="00D452A6"/>
    <w:rsid w:val="00D54E83"/>
    <w:rsid w:val="00D5664E"/>
    <w:rsid w:val="00D57B49"/>
    <w:rsid w:val="00D6062D"/>
    <w:rsid w:val="00D63B09"/>
    <w:rsid w:val="00D735D2"/>
    <w:rsid w:val="00D73B84"/>
    <w:rsid w:val="00D83607"/>
    <w:rsid w:val="00D843B5"/>
    <w:rsid w:val="00D844BC"/>
    <w:rsid w:val="00D86868"/>
    <w:rsid w:val="00D91DAA"/>
    <w:rsid w:val="00D93AD5"/>
    <w:rsid w:val="00DB23E9"/>
    <w:rsid w:val="00DC48D9"/>
    <w:rsid w:val="00DD35B6"/>
    <w:rsid w:val="00DD57D7"/>
    <w:rsid w:val="00DE2D20"/>
    <w:rsid w:val="00DE4442"/>
    <w:rsid w:val="00DE4D10"/>
    <w:rsid w:val="00DE7776"/>
    <w:rsid w:val="00DE7FF9"/>
    <w:rsid w:val="00DF4E06"/>
    <w:rsid w:val="00E07BE6"/>
    <w:rsid w:val="00E169D6"/>
    <w:rsid w:val="00E25C71"/>
    <w:rsid w:val="00E278A9"/>
    <w:rsid w:val="00E32331"/>
    <w:rsid w:val="00E37643"/>
    <w:rsid w:val="00E41374"/>
    <w:rsid w:val="00E45A60"/>
    <w:rsid w:val="00E51EB1"/>
    <w:rsid w:val="00E53AE6"/>
    <w:rsid w:val="00E60E26"/>
    <w:rsid w:val="00E65D37"/>
    <w:rsid w:val="00E71F92"/>
    <w:rsid w:val="00E7215F"/>
    <w:rsid w:val="00E726B3"/>
    <w:rsid w:val="00E739B6"/>
    <w:rsid w:val="00E73EC5"/>
    <w:rsid w:val="00E7709B"/>
    <w:rsid w:val="00E80692"/>
    <w:rsid w:val="00E86CE8"/>
    <w:rsid w:val="00E94976"/>
    <w:rsid w:val="00EA0675"/>
    <w:rsid w:val="00EA0A7A"/>
    <w:rsid w:val="00EA593E"/>
    <w:rsid w:val="00EA5F78"/>
    <w:rsid w:val="00EB0024"/>
    <w:rsid w:val="00EC0EED"/>
    <w:rsid w:val="00EC3CE3"/>
    <w:rsid w:val="00ED1D97"/>
    <w:rsid w:val="00ED30A2"/>
    <w:rsid w:val="00ED68E2"/>
    <w:rsid w:val="00EE2D34"/>
    <w:rsid w:val="00F0011B"/>
    <w:rsid w:val="00F00724"/>
    <w:rsid w:val="00F12C3C"/>
    <w:rsid w:val="00F14FE2"/>
    <w:rsid w:val="00F24241"/>
    <w:rsid w:val="00F24474"/>
    <w:rsid w:val="00F269E2"/>
    <w:rsid w:val="00F3283E"/>
    <w:rsid w:val="00F37D8F"/>
    <w:rsid w:val="00F46B07"/>
    <w:rsid w:val="00F50350"/>
    <w:rsid w:val="00F505CC"/>
    <w:rsid w:val="00F505D1"/>
    <w:rsid w:val="00F529DF"/>
    <w:rsid w:val="00F66326"/>
    <w:rsid w:val="00F66AB1"/>
    <w:rsid w:val="00F67E2E"/>
    <w:rsid w:val="00F74874"/>
    <w:rsid w:val="00F76D72"/>
    <w:rsid w:val="00F91CF4"/>
    <w:rsid w:val="00F92C25"/>
    <w:rsid w:val="00F955BA"/>
    <w:rsid w:val="00F95F85"/>
    <w:rsid w:val="00FA5C53"/>
    <w:rsid w:val="00FB0103"/>
    <w:rsid w:val="00FB1D08"/>
    <w:rsid w:val="00FC3873"/>
    <w:rsid w:val="00FC4A4A"/>
    <w:rsid w:val="00FC616F"/>
    <w:rsid w:val="00FC6984"/>
    <w:rsid w:val="00FD3AC1"/>
    <w:rsid w:val="00FD57D8"/>
    <w:rsid w:val="00FE146F"/>
    <w:rsid w:val="00FE3F43"/>
    <w:rsid w:val="00FF6A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F8B87-C169-408F-84C6-2274F0D4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rsid w:val="00961212"/>
  </w:style>
  <w:style w:type="paragraph" w:styleId="Heading1">
    <w:name w:val="heading 1"/>
    <w:next w:val="Normal"/>
    <w:link w:val="Heading1Char"/>
    <w:qFormat/>
    <w:rsid w:val="007B1AB0"/>
    <w:pPr>
      <w:keepNext/>
      <w:spacing w:before="480" w:after="400"/>
      <w:outlineLvl w:val="0"/>
    </w:pPr>
    <w:rPr>
      <w:rFonts w:ascii="Century Gothic" w:eastAsia="Times New Roman" w:hAnsi="Century Gothic" w:cs="Arial"/>
      <w:b/>
      <w:color w:val="1F497D" w:themeColor="text2"/>
      <w:sz w:val="36"/>
      <w:szCs w:val="28"/>
      <w:lang w:eastAsia="en-GB"/>
    </w:rPr>
  </w:style>
  <w:style w:type="paragraph" w:styleId="Heading2">
    <w:name w:val="heading 2"/>
    <w:next w:val="Normal"/>
    <w:link w:val="Heading2Char"/>
    <w:uiPriority w:val="1"/>
    <w:qFormat/>
    <w:rsid w:val="007B1AB0"/>
    <w:pPr>
      <w:keepNext/>
      <w:shd w:val="clear" w:color="auto" w:fill="FFFFFF"/>
      <w:spacing w:before="400" w:after="320"/>
      <w:outlineLvl w:val="1"/>
    </w:pPr>
    <w:rPr>
      <w:rFonts w:ascii="Century Gothic" w:eastAsia="Times New Roman" w:hAnsi="Century Gothic" w:cs="Arial"/>
      <w:b/>
      <w:color w:val="4F81BD" w:themeColor="accent1"/>
      <w:sz w:val="28"/>
      <w:szCs w:val="28"/>
    </w:rPr>
  </w:style>
  <w:style w:type="paragraph" w:styleId="Heading3">
    <w:name w:val="heading 3"/>
    <w:next w:val="Normal"/>
    <w:link w:val="Heading3Char"/>
    <w:uiPriority w:val="2"/>
    <w:qFormat/>
    <w:rsid w:val="007B1AB0"/>
    <w:pPr>
      <w:keepNext/>
      <w:spacing w:before="360" w:after="240"/>
      <w:outlineLvl w:val="2"/>
    </w:pPr>
    <w:rPr>
      <w:rFonts w:ascii="Century Gothic" w:eastAsia="Times New Roman" w:hAnsi="Century Gothic" w:cs="Arial"/>
      <w:b/>
      <w:bCs/>
      <w:sz w:val="28"/>
      <w:szCs w:val="28"/>
    </w:rPr>
  </w:style>
  <w:style w:type="paragraph" w:styleId="Heading4">
    <w:name w:val="heading 4"/>
    <w:next w:val="Normal"/>
    <w:link w:val="Heading4Char"/>
    <w:uiPriority w:val="3"/>
    <w:qFormat/>
    <w:rsid w:val="007B1AB0"/>
    <w:pPr>
      <w:keepNext/>
      <w:keepLines/>
      <w:spacing w:after="240"/>
      <w:outlineLvl w:val="3"/>
    </w:pPr>
    <w:rPr>
      <w:rFonts w:ascii="Century Gothic" w:eastAsiaTheme="majorEastAsia" w:hAnsi="Century Gothic" w:cstheme="majorBidi"/>
      <w:bCs/>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 Cha,C"/>
    <w:basedOn w:val="Normal"/>
    <w:link w:val="FootnoteTextChar7"/>
    <w:uiPriority w:val="99"/>
    <w:rsid w:val="001A6590"/>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1A6590"/>
    <w:rPr>
      <w:sz w:val="20"/>
      <w:szCs w:val="20"/>
    </w:rPr>
  </w:style>
  <w:style w:type="character" w:styleId="FootnoteReference">
    <w:name w:val="footnote reference"/>
    <w:basedOn w:val="DefaultParagraphFont"/>
    <w:uiPriority w:val="99"/>
    <w:rsid w:val="001A6590"/>
    <w:rPr>
      <w:vertAlign w:val="superscript"/>
    </w:rPr>
  </w:style>
  <w:style w:type="character" w:customStyle="1" w:styleId="FootnoteTextChar7">
    <w:name w:val="Footnote Text Char7"/>
    <w:aliases w:val="ARM footnote Text Char,Footnote Text Char1 Char,Footnote Text Char2 Char,Footnote Text Char11 Char,Footnote Text Char3 Char,Footnote Text Char4 Char,Footnote Text Char5 Char,Footnote Text Char6 Char,Footnote Text Char12 Char,C Char"/>
    <w:basedOn w:val="DefaultParagraphFont"/>
    <w:link w:val="FootnoteText"/>
    <w:uiPriority w:val="99"/>
    <w:rsid w:val="001A659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A6590"/>
    <w:rPr>
      <w:rFonts w:ascii="Tahoma" w:hAnsi="Tahoma" w:cs="Tahoma"/>
      <w:sz w:val="16"/>
      <w:szCs w:val="16"/>
    </w:rPr>
  </w:style>
  <w:style w:type="character" w:customStyle="1" w:styleId="BalloonTextChar">
    <w:name w:val="Balloon Text Char"/>
    <w:basedOn w:val="DefaultParagraphFont"/>
    <w:link w:val="BalloonText"/>
    <w:uiPriority w:val="99"/>
    <w:semiHidden/>
    <w:rsid w:val="001A6590"/>
    <w:rPr>
      <w:rFonts w:ascii="Tahoma" w:hAnsi="Tahoma" w:cs="Tahoma"/>
      <w:sz w:val="16"/>
      <w:szCs w:val="16"/>
    </w:rPr>
  </w:style>
  <w:style w:type="paragraph" w:customStyle="1" w:styleId="Bulletedlist">
    <w:name w:val="Bulleted list"/>
    <w:basedOn w:val="Normal"/>
    <w:uiPriority w:val="5"/>
    <w:qFormat/>
    <w:rsid w:val="007B1AB0"/>
    <w:pPr>
      <w:numPr>
        <w:numId w:val="6"/>
      </w:numPr>
      <w:spacing w:after="240"/>
      <w:ind w:left="709" w:hanging="284"/>
      <w:contextualSpacing/>
    </w:pPr>
    <w:rPr>
      <w:rFonts w:ascii="Arial" w:eastAsia="Times New Roman" w:hAnsi="Arial" w:cs="Arial"/>
      <w:szCs w:val="36"/>
    </w:rPr>
  </w:style>
  <w:style w:type="paragraph" w:customStyle="1" w:styleId="Footer1">
    <w:name w:val="Footer1"/>
    <w:basedOn w:val="FootnoteText"/>
    <w:link w:val="footerChar"/>
    <w:uiPriority w:val="6"/>
    <w:qFormat/>
    <w:rsid w:val="007B1AB0"/>
    <w:pPr>
      <w:tabs>
        <w:tab w:val="left" w:pos="284"/>
      </w:tabs>
      <w:ind w:left="284" w:hanging="284"/>
    </w:pPr>
    <w:rPr>
      <w:rFonts w:ascii="Arial" w:hAnsi="Arial" w:cs="Arial"/>
      <w:sz w:val="18"/>
      <w:szCs w:val="18"/>
    </w:rPr>
  </w:style>
  <w:style w:type="character" w:customStyle="1" w:styleId="footerChar">
    <w:name w:val="footer Char"/>
    <w:basedOn w:val="FootnoteTextChar7"/>
    <w:link w:val="Footer1"/>
    <w:uiPriority w:val="6"/>
    <w:rsid w:val="00961212"/>
    <w:rPr>
      <w:rFonts w:ascii="Arial" w:eastAsia="Times New Roman" w:hAnsi="Arial" w:cs="Arial"/>
      <w:sz w:val="18"/>
      <w:szCs w:val="18"/>
    </w:rPr>
  </w:style>
  <w:style w:type="paragraph" w:customStyle="1" w:styleId="NumberedARs">
    <w:name w:val="Numbered ARs"/>
    <w:link w:val="NumberedARsChar"/>
    <w:uiPriority w:val="4"/>
    <w:qFormat/>
    <w:rsid w:val="007B1AB0"/>
    <w:pPr>
      <w:numPr>
        <w:numId w:val="7"/>
      </w:numPr>
      <w:spacing w:after="240"/>
    </w:pPr>
    <w:rPr>
      <w:rFonts w:ascii="Arial" w:hAnsi="Arial"/>
      <w:szCs w:val="20"/>
      <w:lang w:eastAsia="ja-JP"/>
    </w:rPr>
  </w:style>
  <w:style w:type="character" w:customStyle="1" w:styleId="NumberedARsChar">
    <w:name w:val="Numbered ARs Char"/>
    <w:basedOn w:val="DefaultParagraphFont"/>
    <w:link w:val="NumberedARs"/>
    <w:uiPriority w:val="4"/>
    <w:rsid w:val="007B1AB0"/>
    <w:rPr>
      <w:rFonts w:ascii="Arial" w:hAnsi="Arial"/>
      <w:szCs w:val="20"/>
      <w:lang w:eastAsia="ja-JP"/>
    </w:rPr>
  </w:style>
  <w:style w:type="character" w:customStyle="1" w:styleId="Heading1Char">
    <w:name w:val="Heading 1 Char"/>
    <w:basedOn w:val="DefaultParagraphFont"/>
    <w:link w:val="Heading1"/>
    <w:rsid w:val="007B1AB0"/>
    <w:rPr>
      <w:rFonts w:ascii="Century Gothic" w:eastAsia="Times New Roman" w:hAnsi="Century Gothic" w:cs="Arial"/>
      <w:b/>
      <w:color w:val="1F497D" w:themeColor="text2"/>
      <w:sz w:val="36"/>
      <w:szCs w:val="28"/>
      <w:lang w:eastAsia="en-GB"/>
    </w:rPr>
  </w:style>
  <w:style w:type="character" w:customStyle="1" w:styleId="Heading2Char">
    <w:name w:val="Heading 2 Char"/>
    <w:basedOn w:val="DefaultParagraphFont"/>
    <w:link w:val="Heading2"/>
    <w:uiPriority w:val="1"/>
    <w:rsid w:val="007B1AB0"/>
    <w:rPr>
      <w:rFonts w:ascii="Century Gothic" w:eastAsia="Times New Roman" w:hAnsi="Century Gothic" w:cs="Arial"/>
      <w:b/>
      <w:color w:val="4F81BD" w:themeColor="accent1"/>
      <w:sz w:val="28"/>
      <w:szCs w:val="28"/>
      <w:shd w:val="clear" w:color="auto" w:fill="FFFFFF"/>
    </w:rPr>
  </w:style>
  <w:style w:type="character" w:customStyle="1" w:styleId="Heading3Char">
    <w:name w:val="Heading 3 Char"/>
    <w:basedOn w:val="DefaultParagraphFont"/>
    <w:link w:val="Heading3"/>
    <w:uiPriority w:val="2"/>
    <w:rsid w:val="007B1AB0"/>
    <w:rPr>
      <w:rFonts w:ascii="Century Gothic" w:eastAsia="Times New Roman" w:hAnsi="Century Gothic" w:cs="Arial"/>
      <w:b/>
      <w:bCs/>
      <w:sz w:val="28"/>
      <w:szCs w:val="28"/>
    </w:rPr>
  </w:style>
  <w:style w:type="character" w:customStyle="1" w:styleId="Heading4Char">
    <w:name w:val="Heading 4 Char"/>
    <w:basedOn w:val="DefaultParagraphFont"/>
    <w:link w:val="Heading4"/>
    <w:uiPriority w:val="3"/>
    <w:rsid w:val="007B1AB0"/>
    <w:rPr>
      <w:rFonts w:ascii="Century Gothic" w:eastAsiaTheme="majorEastAsia" w:hAnsi="Century Gothic" w:cstheme="majorBidi"/>
      <w:bCs/>
      <w:iCs/>
      <w:sz w:val="28"/>
      <w:szCs w:val="20"/>
    </w:rPr>
  </w:style>
  <w:style w:type="character" w:styleId="CommentReference">
    <w:name w:val="annotation reference"/>
    <w:basedOn w:val="DefaultParagraphFont"/>
    <w:uiPriority w:val="99"/>
    <w:semiHidden/>
    <w:unhideWhenUsed/>
    <w:rsid w:val="00036193"/>
    <w:rPr>
      <w:sz w:val="16"/>
      <w:szCs w:val="16"/>
    </w:rPr>
  </w:style>
  <w:style w:type="paragraph" w:styleId="CommentText">
    <w:name w:val="annotation text"/>
    <w:basedOn w:val="Normal"/>
    <w:link w:val="CommentTextChar"/>
    <w:uiPriority w:val="99"/>
    <w:semiHidden/>
    <w:unhideWhenUsed/>
    <w:rsid w:val="00036193"/>
    <w:rPr>
      <w:sz w:val="20"/>
      <w:szCs w:val="20"/>
    </w:rPr>
  </w:style>
  <w:style w:type="character" w:customStyle="1" w:styleId="CommentTextChar">
    <w:name w:val="Comment Text Char"/>
    <w:basedOn w:val="DefaultParagraphFont"/>
    <w:link w:val="CommentText"/>
    <w:uiPriority w:val="99"/>
    <w:semiHidden/>
    <w:rsid w:val="00036193"/>
    <w:rPr>
      <w:sz w:val="20"/>
      <w:szCs w:val="20"/>
    </w:rPr>
  </w:style>
  <w:style w:type="paragraph" w:styleId="CommentSubject">
    <w:name w:val="annotation subject"/>
    <w:basedOn w:val="CommentText"/>
    <w:next w:val="CommentText"/>
    <w:link w:val="CommentSubjectChar"/>
    <w:uiPriority w:val="99"/>
    <w:semiHidden/>
    <w:unhideWhenUsed/>
    <w:rsid w:val="00036193"/>
    <w:rPr>
      <w:b/>
      <w:bCs/>
    </w:rPr>
  </w:style>
  <w:style w:type="character" w:customStyle="1" w:styleId="CommentSubjectChar">
    <w:name w:val="Comment Subject Char"/>
    <w:basedOn w:val="CommentTextChar"/>
    <w:link w:val="CommentSubject"/>
    <w:uiPriority w:val="99"/>
    <w:semiHidden/>
    <w:rsid w:val="00036193"/>
    <w:rPr>
      <w:b/>
      <w:bCs/>
      <w:sz w:val="20"/>
      <w:szCs w:val="20"/>
    </w:rPr>
  </w:style>
  <w:style w:type="paragraph" w:customStyle="1" w:styleId="Default">
    <w:name w:val="Default"/>
    <w:rsid w:val="002B73B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0518E"/>
    <w:pPr>
      <w:ind w:left="720"/>
      <w:contextualSpacing/>
    </w:pPr>
    <w:rPr>
      <w:rFonts w:ascii="Times New Roman" w:eastAsia="Times New Roman" w:hAnsi="Times New Roman" w:cs="Times New Roman"/>
      <w:sz w:val="20"/>
      <w:szCs w:val="20"/>
    </w:rPr>
  </w:style>
  <w:style w:type="paragraph" w:customStyle="1" w:styleId="ac-01">
    <w:name w:val="ac-01"/>
    <w:basedOn w:val="Normal"/>
    <w:next w:val="Normal"/>
    <w:uiPriority w:val="99"/>
    <w:rsid w:val="002E07F3"/>
    <w:pPr>
      <w:widowControl w:val="0"/>
      <w:autoSpaceDE w:val="0"/>
      <w:autoSpaceDN w:val="0"/>
      <w:adjustRightInd w:val="0"/>
    </w:pPr>
    <w:rPr>
      <w:rFonts w:ascii="Times New Roman" w:eastAsia="MS Mincho" w:hAnsi="Times New Roman" w:cs="Times New Roman"/>
      <w:sz w:val="24"/>
      <w:szCs w:val="24"/>
      <w:lang w:val="en-GB" w:eastAsia="ja-JP"/>
    </w:rPr>
  </w:style>
  <w:style w:type="table" w:styleId="TableGrid">
    <w:name w:val="Table Grid"/>
    <w:basedOn w:val="TableNormal"/>
    <w:uiPriority w:val="59"/>
    <w:rsid w:val="00B41525"/>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B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967069">
      <w:bodyDiv w:val="1"/>
      <w:marLeft w:val="0"/>
      <w:marRight w:val="0"/>
      <w:marTop w:val="0"/>
      <w:marBottom w:val="0"/>
      <w:divBdr>
        <w:top w:val="none" w:sz="0" w:space="0" w:color="auto"/>
        <w:left w:val="none" w:sz="0" w:space="0" w:color="auto"/>
        <w:bottom w:val="none" w:sz="0" w:space="0" w:color="auto"/>
        <w:right w:val="none" w:sz="0" w:space="0" w:color="auto"/>
      </w:divBdr>
    </w:div>
    <w:div w:id="186196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6FF55-ECDE-496D-9F5D-37B2B261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Auditor-General</Company>
  <LinksUpToDate>false</LinksUpToDate>
  <CharactersWithSpaces>18657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dc:creator>
  <cp:lastModifiedBy>Stephani Venter</cp:lastModifiedBy>
  <cp:revision>2</cp:revision>
  <cp:lastPrinted>2015-12-01T05:41:00Z</cp:lastPrinted>
  <dcterms:created xsi:type="dcterms:W3CDTF">2016-01-14T08:26:00Z</dcterms:created>
  <dcterms:modified xsi:type="dcterms:W3CDTF">2016-01-14T08:26:00Z</dcterms:modified>
</cp:coreProperties>
</file>